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2B4B" w14:textId="77777777" w:rsidR="00D9074A" w:rsidRPr="00D9074A" w:rsidRDefault="00D9074A" w:rsidP="00D9074A">
      <w:pPr>
        <w:pStyle w:val="Corpotesto"/>
        <w:jc w:val="center"/>
      </w:pPr>
      <w:r w:rsidRPr="00D9074A">
        <w:t>nota stampa finale</w:t>
      </w:r>
    </w:p>
    <w:p w14:paraId="2F6A9677" w14:textId="77777777" w:rsidR="00D9074A" w:rsidRDefault="00D9074A" w:rsidP="00D9074A">
      <w:pPr>
        <w:pStyle w:val="Corpotesto"/>
        <w:jc w:val="center"/>
        <w:rPr>
          <w:sz w:val="32"/>
          <w:szCs w:val="32"/>
        </w:rPr>
      </w:pPr>
    </w:p>
    <w:p w14:paraId="271B323E" w14:textId="242168F3" w:rsidR="00D9074A" w:rsidRPr="00D9074A" w:rsidRDefault="00D9074A" w:rsidP="00D9074A">
      <w:pPr>
        <w:jc w:val="center"/>
        <w:rPr>
          <w:b/>
          <w:bCs/>
          <w:sz w:val="28"/>
          <w:szCs w:val="28"/>
        </w:rPr>
      </w:pPr>
      <w:r w:rsidRPr="00D9074A">
        <w:rPr>
          <w:b/>
          <w:bCs/>
          <w:sz w:val="28"/>
          <w:szCs w:val="28"/>
        </w:rPr>
        <w:t>RIMINI: SIGEP WORLD, INTERNAZIONALIT</w:t>
      </w:r>
      <w:r w:rsidR="008C4992">
        <w:rPr>
          <w:b/>
          <w:bCs/>
          <w:sz w:val="28"/>
          <w:szCs w:val="28"/>
        </w:rPr>
        <w:t>À</w:t>
      </w:r>
      <w:r w:rsidRPr="00D9074A">
        <w:rPr>
          <w:b/>
          <w:bCs/>
          <w:sz w:val="28"/>
          <w:szCs w:val="28"/>
        </w:rPr>
        <w:t xml:space="preserve"> PROTAGONISTA.</w:t>
      </w:r>
    </w:p>
    <w:p w14:paraId="59633449" w14:textId="66B3AA63" w:rsidR="00D9074A" w:rsidRPr="00D9074A" w:rsidRDefault="00D9074A" w:rsidP="00D9074A">
      <w:pPr>
        <w:jc w:val="center"/>
        <w:rPr>
          <w:b/>
          <w:bCs/>
          <w:sz w:val="28"/>
          <w:szCs w:val="28"/>
        </w:rPr>
      </w:pPr>
      <w:r w:rsidRPr="00D9074A">
        <w:rPr>
          <w:b/>
          <w:bCs/>
          <w:sz w:val="28"/>
          <w:szCs w:val="28"/>
        </w:rPr>
        <w:t>SI CHIUDE OGGI L’EDIZIONE PI</w:t>
      </w:r>
      <w:r w:rsidR="008C4992">
        <w:rPr>
          <w:b/>
          <w:bCs/>
          <w:sz w:val="28"/>
          <w:szCs w:val="28"/>
        </w:rPr>
        <w:t>Ù</w:t>
      </w:r>
      <w:r w:rsidRPr="00D9074A">
        <w:rPr>
          <w:b/>
          <w:bCs/>
          <w:sz w:val="28"/>
          <w:szCs w:val="28"/>
        </w:rPr>
        <w:t xml:space="preserve"> GRANDE E GLOBALE DI SEMPRE</w:t>
      </w:r>
    </w:p>
    <w:p w14:paraId="4DD9C476" w14:textId="77777777" w:rsidR="00D9074A" w:rsidRDefault="00D9074A" w:rsidP="00D9074A">
      <w:pPr>
        <w:rPr>
          <w:b/>
          <w:bCs/>
          <w:sz w:val="32"/>
          <w:szCs w:val="32"/>
          <w:lang w:eastAsia="it-IT"/>
        </w:rPr>
      </w:pPr>
    </w:p>
    <w:p w14:paraId="3E7A5F27" w14:textId="47025AB1" w:rsidR="001C1DA8" w:rsidRDefault="008E730F" w:rsidP="00D9074A">
      <w:pPr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 xml:space="preserve">Al </w:t>
      </w:r>
      <w:r w:rsidR="001C1DA8">
        <w:rPr>
          <w:rFonts w:eastAsia="Times New Roman"/>
          <w:b/>
          <w:bCs/>
          <w:sz w:val="24"/>
          <w:szCs w:val="24"/>
          <w:lang w:eastAsia="it-IT"/>
        </w:rPr>
        <w:t>+2</w:t>
      </w:r>
      <w:r w:rsidR="005F7BAF">
        <w:rPr>
          <w:rFonts w:eastAsia="Times New Roman"/>
          <w:b/>
          <w:bCs/>
          <w:sz w:val="24"/>
          <w:szCs w:val="24"/>
          <w:lang w:eastAsia="it-IT"/>
        </w:rPr>
        <w:t>6</w:t>
      </w:r>
      <w:r w:rsidR="001C1DA8">
        <w:rPr>
          <w:rFonts w:eastAsia="Times New Roman"/>
          <w:b/>
          <w:bCs/>
          <w:sz w:val="24"/>
          <w:szCs w:val="24"/>
          <w:lang w:eastAsia="it-IT"/>
        </w:rPr>
        <w:t>% la visitazione estera da 160 paesi</w:t>
      </w:r>
      <w:r w:rsidR="00543139">
        <w:rPr>
          <w:rFonts w:eastAsia="Times New Roman"/>
          <w:b/>
          <w:bCs/>
          <w:sz w:val="24"/>
          <w:szCs w:val="24"/>
          <w:lang w:eastAsia="it-IT"/>
        </w:rPr>
        <w:t>, la più alta di sempre</w:t>
      </w:r>
    </w:p>
    <w:p w14:paraId="3652CAF2" w14:textId="48487629" w:rsidR="00D9074A" w:rsidRPr="00D9074A" w:rsidRDefault="001C1DA8" w:rsidP="00D9074A">
      <w:pPr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 xml:space="preserve">L’eccellenza del foodservice </w:t>
      </w:r>
      <w:r w:rsidRPr="00190830">
        <w:rPr>
          <w:rFonts w:eastAsia="Times New Roman"/>
          <w:b/>
          <w:bCs/>
          <w:sz w:val="24"/>
          <w:szCs w:val="24"/>
          <w:lang w:eastAsia="it-IT"/>
        </w:rPr>
        <w:t>rappresentata da</w:t>
      </w:r>
      <w:r w:rsidR="00D9074A" w:rsidRPr="00190830">
        <w:rPr>
          <w:rFonts w:eastAsia="Times New Roman"/>
          <w:b/>
          <w:bCs/>
          <w:sz w:val="24"/>
          <w:szCs w:val="24"/>
          <w:lang w:eastAsia="it-IT"/>
        </w:rPr>
        <w:t xml:space="preserve"> 1300 brand espositori da</w:t>
      </w:r>
      <w:r w:rsidR="00A51669" w:rsidRPr="00190830">
        <w:rPr>
          <w:rFonts w:eastAsia="Times New Roman"/>
          <w:b/>
          <w:bCs/>
          <w:sz w:val="24"/>
          <w:szCs w:val="24"/>
          <w:lang w:eastAsia="it-IT"/>
        </w:rPr>
        <w:t xml:space="preserve"> 33 paesi</w:t>
      </w:r>
    </w:p>
    <w:p w14:paraId="3E69EF37" w14:textId="71C176DF" w:rsidR="00D9074A" w:rsidRPr="00D9074A" w:rsidRDefault="00D9074A" w:rsidP="00D9074A">
      <w:pPr>
        <w:numPr>
          <w:ilvl w:val="0"/>
          <w:numId w:val="1"/>
        </w:numPr>
        <w:spacing w:line="276" w:lineRule="auto"/>
        <w:rPr>
          <w:rFonts w:eastAsia="Times New Roman"/>
          <w:b/>
          <w:bCs/>
          <w:sz w:val="24"/>
          <w:szCs w:val="24"/>
        </w:rPr>
      </w:pPr>
      <w:r w:rsidRPr="00D9074A">
        <w:rPr>
          <w:rFonts w:eastAsia="Times New Roman"/>
          <w:b/>
          <w:bCs/>
          <w:sz w:val="24"/>
          <w:szCs w:val="24"/>
          <w:lang w:eastAsia="it-IT"/>
        </w:rPr>
        <w:t>Il pieno successo dell’operazione “</w:t>
      </w:r>
      <w:r w:rsidR="00A51669">
        <w:rPr>
          <w:rFonts w:eastAsia="Times New Roman"/>
          <w:b/>
          <w:bCs/>
          <w:sz w:val="24"/>
          <w:szCs w:val="24"/>
          <w:lang w:eastAsia="it-IT"/>
        </w:rPr>
        <w:t>G</w:t>
      </w:r>
      <w:r w:rsidRPr="00D9074A">
        <w:rPr>
          <w:rFonts w:eastAsia="Times New Roman"/>
          <w:b/>
          <w:bCs/>
          <w:sz w:val="24"/>
          <w:szCs w:val="24"/>
          <w:lang w:eastAsia="it-IT"/>
        </w:rPr>
        <w:t xml:space="preserve">uest </w:t>
      </w:r>
      <w:r w:rsidR="00A51669">
        <w:rPr>
          <w:rFonts w:eastAsia="Times New Roman"/>
          <w:b/>
          <w:bCs/>
          <w:sz w:val="24"/>
          <w:szCs w:val="24"/>
          <w:lang w:eastAsia="it-IT"/>
        </w:rPr>
        <w:t>C</w:t>
      </w:r>
      <w:r w:rsidRPr="00D9074A">
        <w:rPr>
          <w:rFonts w:eastAsia="Times New Roman"/>
          <w:b/>
          <w:bCs/>
          <w:sz w:val="24"/>
          <w:szCs w:val="24"/>
          <w:lang w:eastAsia="it-IT"/>
        </w:rPr>
        <w:t xml:space="preserve">ountry” con l’Arabia Saudita </w:t>
      </w:r>
    </w:p>
    <w:p w14:paraId="010AD9AA" w14:textId="77777777" w:rsidR="00D9074A" w:rsidRDefault="00D9074A" w:rsidP="00D9074A">
      <w:pPr>
        <w:spacing w:line="276" w:lineRule="auto"/>
        <w:ind w:left="720"/>
        <w:rPr>
          <w:b/>
          <w:bCs/>
          <w:sz w:val="24"/>
          <w:szCs w:val="24"/>
        </w:rPr>
      </w:pPr>
    </w:p>
    <w:p w14:paraId="184D0994" w14:textId="12426B6C" w:rsidR="00D9074A" w:rsidRPr="00190830" w:rsidRDefault="00D9074A" w:rsidP="00556FF5">
      <w:pPr>
        <w:jc w:val="both"/>
      </w:pPr>
      <w:bookmarkStart w:id="0" w:name="_Hlk30528019"/>
      <w:r w:rsidRPr="00190830">
        <w:rPr>
          <w:i/>
          <w:iCs/>
        </w:rPr>
        <w:t>Rimini, 22 gennaio 2025</w:t>
      </w:r>
      <w:r w:rsidRPr="00190830">
        <w:t xml:space="preserve"> – “La sfida dell’internazionalità è stata vinta”. Così, </w:t>
      </w:r>
      <w:r w:rsidRPr="00190830">
        <w:rPr>
          <w:b/>
          <w:bCs/>
        </w:rPr>
        <w:t>Corrado Peraboni, AD di Italian Exhibit</w:t>
      </w:r>
      <w:r w:rsidR="008C4992">
        <w:rPr>
          <w:b/>
          <w:bCs/>
        </w:rPr>
        <w:t>i</w:t>
      </w:r>
      <w:r w:rsidRPr="00190830">
        <w:rPr>
          <w:b/>
          <w:bCs/>
        </w:rPr>
        <w:t>on Group</w:t>
      </w:r>
      <w:r w:rsidRPr="00190830">
        <w:t xml:space="preserve"> commenta l’edizione di </w:t>
      </w:r>
      <w:r w:rsidRPr="00190830">
        <w:rPr>
          <w:b/>
          <w:bCs/>
        </w:rPr>
        <w:t>SIGEP World</w:t>
      </w:r>
      <w:r w:rsidRPr="00190830">
        <w:t xml:space="preserve"> appena conclusa alla Fiera di Rimini. “La strategia di sviluppare i nostri prodotti leader all’estero e di investire sulle delegazioni di buyers si è dimostrata di successo anche per incrementare la visitazione straniera alle nostre manifestazioni </w:t>
      </w:r>
      <w:r w:rsidR="00186FE7" w:rsidRPr="00190830">
        <w:t>flagship</w:t>
      </w:r>
      <w:r w:rsidRPr="00190830">
        <w:t xml:space="preserve"> in Italia, come per SIGEP World”. Quest’anno è inoltre partita l’operazione test con voli diretti Monaco - Rimini organizzata in collaborazione con </w:t>
      </w:r>
      <w:r w:rsidR="00186FE7" w:rsidRPr="00190830">
        <w:rPr>
          <w:b/>
          <w:bCs/>
        </w:rPr>
        <w:t>Luxwing</w:t>
      </w:r>
      <w:r w:rsidR="00CC334A" w:rsidRPr="00190830">
        <w:rPr>
          <w:b/>
          <w:bCs/>
        </w:rPr>
        <w:t xml:space="preserve"> e l’aeroporto Fellini</w:t>
      </w:r>
      <w:r w:rsidRPr="00190830">
        <w:rPr>
          <w:b/>
          <w:bCs/>
        </w:rPr>
        <w:t>,</w:t>
      </w:r>
      <w:r w:rsidRPr="00190830">
        <w:t xml:space="preserve"> voli che </w:t>
      </w:r>
      <w:r w:rsidR="00FA6E77" w:rsidRPr="00190830">
        <w:t>hanno avvicinato Sigep ai principali mercati mondiali</w:t>
      </w:r>
      <w:r w:rsidRPr="00190830">
        <w:t xml:space="preserve">. </w:t>
      </w:r>
      <w:r w:rsidR="00706DE4" w:rsidRPr="00190830">
        <w:t>“</w:t>
      </w:r>
      <w:r w:rsidR="00394E3F" w:rsidRPr="00190830">
        <w:t>In particolare</w:t>
      </w:r>
      <w:r w:rsidR="00A62EFF" w:rsidRPr="00190830">
        <w:t xml:space="preserve"> dalla</w:t>
      </w:r>
      <w:r w:rsidRPr="00190830">
        <w:t xml:space="preserve"> Germania - aggiunge Peraboni </w:t>
      </w:r>
      <w:r w:rsidR="00394E3F" w:rsidRPr="00190830">
        <w:t xml:space="preserve">- </w:t>
      </w:r>
      <w:r w:rsidRPr="00190830">
        <w:t>abbiamo avuto</w:t>
      </w:r>
      <w:r w:rsidR="00877D52" w:rsidRPr="00190830">
        <w:t xml:space="preserve"> il</w:t>
      </w:r>
      <w:r w:rsidRPr="00190830">
        <w:t xml:space="preserve"> </w:t>
      </w:r>
      <w:r w:rsidR="00877D52" w:rsidRPr="00190830">
        <w:t>+68% di</w:t>
      </w:r>
      <w:r w:rsidRPr="00190830">
        <w:t xml:space="preserve"> crescita </w:t>
      </w:r>
      <w:r w:rsidR="00877D52" w:rsidRPr="00190830">
        <w:t>d</w:t>
      </w:r>
      <w:r w:rsidRPr="00190830">
        <w:t xml:space="preserve">i </w:t>
      </w:r>
      <w:r w:rsidR="007B572C" w:rsidRPr="00190830">
        <w:t>visitatori, ma</w:t>
      </w:r>
      <w:r w:rsidR="008C5FF9" w:rsidRPr="00190830">
        <w:t xml:space="preserve"> tutti i mercati più strategici per il foodservice che rappresentiamo </w:t>
      </w:r>
      <w:r w:rsidR="0057736F" w:rsidRPr="00190830">
        <w:t>presentano crescite a doppia cifra</w:t>
      </w:r>
      <w:r w:rsidRPr="00190830">
        <w:t xml:space="preserve">”. La manifestazione </w:t>
      </w:r>
      <w:r w:rsidRPr="00190830">
        <w:rPr>
          <w:b/>
          <w:bCs/>
        </w:rPr>
        <w:t>con un +</w:t>
      </w:r>
      <w:r w:rsidR="005F7BAF" w:rsidRPr="00190830">
        <w:rPr>
          <w:b/>
          <w:bCs/>
        </w:rPr>
        <w:t>14</w:t>
      </w:r>
      <w:r w:rsidRPr="00190830">
        <w:rPr>
          <w:b/>
          <w:bCs/>
        </w:rPr>
        <w:t>% totale di presenze</w:t>
      </w:r>
      <w:r w:rsidR="006C57D8">
        <w:rPr>
          <w:b/>
          <w:bCs/>
        </w:rPr>
        <w:t>,</w:t>
      </w:r>
      <w:r w:rsidRPr="00190830">
        <w:rPr>
          <w:b/>
          <w:bCs/>
        </w:rPr>
        <w:t xml:space="preserve"> di cui +</w:t>
      </w:r>
      <w:r w:rsidR="00641B44" w:rsidRPr="00190830">
        <w:rPr>
          <w:b/>
          <w:bCs/>
        </w:rPr>
        <w:t>26%</w:t>
      </w:r>
      <w:r w:rsidR="00706DE4" w:rsidRPr="00190830">
        <w:rPr>
          <w:b/>
          <w:bCs/>
        </w:rPr>
        <w:t xml:space="preserve"> straniere</w:t>
      </w:r>
      <w:r w:rsidR="00543139">
        <w:rPr>
          <w:b/>
          <w:bCs/>
        </w:rPr>
        <w:t xml:space="preserve"> (la </w:t>
      </w:r>
      <w:r w:rsidR="00171828">
        <w:rPr>
          <w:b/>
          <w:bCs/>
        </w:rPr>
        <w:t xml:space="preserve">visitazione </w:t>
      </w:r>
      <w:r w:rsidR="00543139">
        <w:rPr>
          <w:b/>
          <w:bCs/>
        </w:rPr>
        <w:t>più alta di sempre)</w:t>
      </w:r>
      <w:r w:rsidR="006C57D8">
        <w:rPr>
          <w:b/>
          <w:bCs/>
        </w:rPr>
        <w:t>,</w:t>
      </w:r>
      <w:r w:rsidRPr="00190830">
        <w:t xml:space="preserve"> si è infatti confermata punto di riferimento per l’industria del foodservice</w:t>
      </w:r>
      <w:r w:rsidR="008A21B0" w:rsidRPr="00190830">
        <w:t>,</w:t>
      </w:r>
      <w:r w:rsidRPr="00190830">
        <w:t xml:space="preserve"> proponendo sfide sempre più all’avanguardia e tecnologiche.</w:t>
      </w:r>
      <w:r w:rsidRPr="00190830">
        <w:rPr>
          <w:color w:val="242424"/>
          <w:shd w:val="clear" w:color="auto" w:fill="FFFFFF"/>
        </w:rPr>
        <w:t xml:space="preserve"> </w:t>
      </w:r>
      <w:r w:rsidRPr="00190830">
        <w:rPr>
          <w:color w:val="000000"/>
          <w:shd w:val="clear" w:color="auto" w:fill="FFFFFF"/>
        </w:rPr>
        <w:t>Un appuntamento di business unico che con Rimini, un nome per tutti sinonimo di accoglienza, ha definito un binomio vincente.</w:t>
      </w:r>
    </w:p>
    <w:p w14:paraId="5E753CCB" w14:textId="77777777" w:rsidR="00D9074A" w:rsidRPr="00190830" w:rsidRDefault="00D9074A" w:rsidP="00556FF5">
      <w:pPr>
        <w:jc w:val="both"/>
      </w:pPr>
    </w:p>
    <w:p w14:paraId="52AA2EC5" w14:textId="77777777" w:rsidR="00D9074A" w:rsidRPr="00190830" w:rsidRDefault="00D9074A" w:rsidP="00556FF5">
      <w:pPr>
        <w:jc w:val="both"/>
        <w:rPr>
          <w:b/>
          <w:bCs/>
        </w:rPr>
      </w:pPr>
      <w:r w:rsidRPr="00190830">
        <w:rPr>
          <w:b/>
          <w:bCs/>
        </w:rPr>
        <w:t>ARABIA SAUDITA GUEST COUNTRY</w:t>
      </w:r>
    </w:p>
    <w:p w14:paraId="65D116D4" w14:textId="3BC58637" w:rsidR="00D9074A" w:rsidRPr="00190830" w:rsidRDefault="00D9074A" w:rsidP="00556FF5">
      <w:pPr>
        <w:jc w:val="both"/>
      </w:pPr>
      <w:r w:rsidRPr="00190830">
        <w:t xml:space="preserve">Un elemento distintivo di questa edizione è stata la presenza dell’Arabia Saudita grazie alla nuova operazione “Guest Country”. Il Paese, che ospiterà Expo 2030, sta emergendo come un mercato strategico nel settore dell’hospitality e della ristorazione. Per questo, e grazie alla sua crescita economica e alla domanda di tecnologie innovative, SIGEP World ha offerto </w:t>
      </w:r>
      <w:r w:rsidR="00186FE7" w:rsidRPr="00190830">
        <w:t xml:space="preserve">alle aziende </w:t>
      </w:r>
      <w:r w:rsidRPr="00190830">
        <w:t>esposit</w:t>
      </w:r>
      <w:r w:rsidR="00186FE7" w:rsidRPr="00190830">
        <w:t>rici</w:t>
      </w:r>
      <w:r w:rsidRPr="00190830">
        <w:t xml:space="preserve"> un’opportunità unica per costruire partnership con </w:t>
      </w:r>
      <w:r w:rsidR="00186FE7" w:rsidRPr="00190830">
        <w:t xml:space="preserve">imprenditori </w:t>
      </w:r>
      <w:r w:rsidRPr="00190830">
        <w:t xml:space="preserve">chiave del mercato saudita. Una delegazione </w:t>
      </w:r>
      <w:r w:rsidR="00186FE7" w:rsidRPr="00190830">
        <w:t xml:space="preserve">composta </w:t>
      </w:r>
      <w:r w:rsidR="001B5409" w:rsidRPr="00190830">
        <w:t xml:space="preserve">sia </w:t>
      </w:r>
      <w:r w:rsidR="00186FE7" w:rsidRPr="00190830">
        <w:t xml:space="preserve">da rappresentanti istituzionali del Ministero dell’Ambiente e dell’Agricoltura e della Culinary Arts Commission </w:t>
      </w:r>
      <w:r w:rsidR="001B5409" w:rsidRPr="00190830">
        <w:t>sia</w:t>
      </w:r>
      <w:r w:rsidR="00186FE7" w:rsidRPr="00190830">
        <w:t xml:space="preserve"> </w:t>
      </w:r>
      <w:r w:rsidR="001B5409" w:rsidRPr="00190830">
        <w:t xml:space="preserve">da operatori commerciali </w:t>
      </w:r>
      <w:r w:rsidR="00186FE7" w:rsidRPr="00190830">
        <w:t xml:space="preserve">rappresentati da importatori, </w:t>
      </w:r>
      <w:r w:rsidRPr="00190830">
        <w:t>caten</w:t>
      </w:r>
      <w:r w:rsidR="00186FE7" w:rsidRPr="00190830">
        <w:t xml:space="preserve">e </w:t>
      </w:r>
      <w:r w:rsidR="001B5409" w:rsidRPr="00190830">
        <w:t xml:space="preserve">di ristoranti e </w:t>
      </w:r>
      <w:r w:rsidR="00186FE7" w:rsidRPr="00190830">
        <w:t xml:space="preserve">di luxury hotel, </w:t>
      </w:r>
      <w:r w:rsidRPr="00190830">
        <w:t xml:space="preserve">aprendo </w:t>
      </w:r>
      <w:r w:rsidR="001B5409" w:rsidRPr="00190830">
        <w:t xml:space="preserve">così </w:t>
      </w:r>
      <w:r w:rsidRPr="00190830">
        <w:t>nuove prospettive per l’industria globale del foodservice.</w:t>
      </w:r>
    </w:p>
    <w:p w14:paraId="2165A600" w14:textId="77777777" w:rsidR="00D9074A" w:rsidRPr="00190830" w:rsidRDefault="00D9074A" w:rsidP="00556FF5">
      <w:pPr>
        <w:jc w:val="both"/>
      </w:pPr>
    </w:p>
    <w:p w14:paraId="539DFF74" w14:textId="77777777" w:rsidR="00D9074A" w:rsidRPr="00190830" w:rsidRDefault="00D9074A" w:rsidP="00556FF5">
      <w:pPr>
        <w:jc w:val="both"/>
        <w:rPr>
          <w:b/>
          <w:bCs/>
        </w:rPr>
      </w:pPr>
      <w:r w:rsidRPr="00190830">
        <w:rPr>
          <w:b/>
          <w:bCs/>
        </w:rPr>
        <w:t>I NUMERI DI UNA GRANDE EDIZIONE</w:t>
      </w:r>
    </w:p>
    <w:p w14:paraId="4CCEDC85" w14:textId="77777777" w:rsidR="009D5219" w:rsidRPr="00190830" w:rsidRDefault="00D9074A" w:rsidP="00556FF5">
      <w:pPr>
        <w:jc w:val="both"/>
      </w:pPr>
      <w:r w:rsidRPr="00190830">
        <w:rPr>
          <w:b/>
          <w:bCs/>
        </w:rPr>
        <w:t>SIGEP World - The World Expo for Foodservice Excellence</w:t>
      </w:r>
      <w:r w:rsidRPr="00190830">
        <w:t xml:space="preserve">, manifestazione di </w:t>
      </w:r>
      <w:r w:rsidRPr="00190830">
        <w:rPr>
          <w:b/>
          <w:bCs/>
        </w:rPr>
        <w:t>Italian Exhibition Group</w:t>
      </w:r>
      <w:r w:rsidRPr="00190830">
        <w:t xml:space="preserve"> (IEG) giunta alla 46ª edizione, si è dunque confermata punto di riferimento internazionale nel panorama fieristico per le filiere di Gelato, Pasticceria, Cioccolato, Caffè, Panificazione e Pizza</w:t>
      </w:r>
      <w:r w:rsidR="001B5409" w:rsidRPr="00190830">
        <w:t>, novità di questa edizione,</w:t>
      </w:r>
      <w:r w:rsidRPr="00190830">
        <w:t xml:space="preserve"> con </w:t>
      </w:r>
      <w:r w:rsidR="001B5409" w:rsidRPr="00190830">
        <w:t xml:space="preserve">1300 brand espositori, 30 padiglioni dedicati per </w:t>
      </w:r>
      <w:r w:rsidRPr="00190830">
        <w:t>138.000 metri quadrati di offerta espositiva</w:t>
      </w:r>
      <w:r w:rsidR="001B5409" w:rsidRPr="00190830">
        <w:t>.</w:t>
      </w:r>
    </w:p>
    <w:p w14:paraId="6F5DDA7B" w14:textId="6B72810D" w:rsidR="00D9074A" w:rsidRPr="00190830" w:rsidRDefault="009D5219" w:rsidP="00556FF5">
      <w:pPr>
        <w:jc w:val="both"/>
      </w:pPr>
      <w:r w:rsidRPr="00190830">
        <w:t xml:space="preserve">Oltre </w:t>
      </w:r>
      <w:r w:rsidR="00202448" w:rsidRPr="00190830">
        <w:t>alla conferma di leadership assoluta sul mercato del Gelato,</w:t>
      </w:r>
      <w:r w:rsidR="000B2227" w:rsidRPr="00190830">
        <w:t xml:space="preserve"> SIGEP World cresce nel 2025 nell’ambito del Caffè</w:t>
      </w:r>
      <w:r w:rsidR="00FE430C" w:rsidRPr="00190830">
        <w:t>,</w:t>
      </w:r>
      <w:r w:rsidR="000B2227" w:rsidRPr="00190830">
        <w:t xml:space="preserve"> </w:t>
      </w:r>
      <w:r w:rsidR="00E37B29" w:rsidRPr="00190830">
        <w:t>con</w:t>
      </w:r>
      <w:r w:rsidR="00FE430C" w:rsidRPr="00190830">
        <w:t xml:space="preserve"> un</w:t>
      </w:r>
      <w:r w:rsidR="00E37B29" w:rsidRPr="00190830">
        <w:t xml:space="preserve"> </w:t>
      </w:r>
      <w:r w:rsidR="000B2227" w:rsidRPr="00190830">
        <w:t xml:space="preserve">+30% di </w:t>
      </w:r>
      <w:r w:rsidR="00BF2F6E" w:rsidRPr="00190830">
        <w:t>aziende di macchine per espresso e super-automatiche,</w:t>
      </w:r>
      <w:r w:rsidR="00E37B29" w:rsidRPr="00190830">
        <w:t xml:space="preserve"> e aumentano di </w:t>
      </w:r>
      <w:r w:rsidR="005446BA" w:rsidRPr="00190830">
        <w:t>50 le aziende del comparto della Pizza</w:t>
      </w:r>
      <w:r w:rsidR="00E32302" w:rsidRPr="00190830">
        <w:t xml:space="preserve">, in primis tecnologie come impastatrici e forni, </w:t>
      </w:r>
      <w:r w:rsidR="00CE7EFD">
        <w:t>f</w:t>
      </w:r>
      <w:r w:rsidR="00E32302" w:rsidRPr="00190830">
        <w:t>arine, toppin</w:t>
      </w:r>
      <w:r w:rsidR="00CE7EFD">
        <w:t>g</w:t>
      </w:r>
      <w:r w:rsidR="00E32302" w:rsidRPr="00190830">
        <w:t xml:space="preserve"> e basi surgelate.</w:t>
      </w:r>
    </w:p>
    <w:p w14:paraId="7E939C9D" w14:textId="6D9C7588" w:rsidR="00D9074A" w:rsidRPr="00190830" w:rsidRDefault="00D9074A" w:rsidP="00556FF5">
      <w:pPr>
        <w:jc w:val="both"/>
      </w:pPr>
      <w:r w:rsidRPr="00190830">
        <w:t xml:space="preserve">Superati </w:t>
      </w:r>
      <w:r w:rsidRPr="00190830">
        <w:rPr>
          <w:color w:val="242424"/>
          <w:shd w:val="clear" w:color="auto" w:fill="FFFFFF"/>
        </w:rPr>
        <w:t xml:space="preserve">gli ottimi risultati della scorsa edizione, </w:t>
      </w:r>
      <w:r w:rsidRPr="00CE7EFD">
        <w:rPr>
          <w:b/>
          <w:bCs/>
          <w:color w:val="242424"/>
          <w:shd w:val="clear" w:color="auto" w:fill="FFFFFF"/>
        </w:rPr>
        <w:t>con visitatori provenienti da</w:t>
      </w:r>
      <w:r w:rsidRPr="00CE7EFD">
        <w:rPr>
          <w:b/>
          <w:bCs/>
          <w:color w:val="FF0000"/>
          <w:shd w:val="clear" w:color="auto" w:fill="FFFFFF"/>
        </w:rPr>
        <w:t xml:space="preserve"> </w:t>
      </w:r>
      <w:r w:rsidR="00091F04" w:rsidRPr="00CE7EFD">
        <w:rPr>
          <w:b/>
          <w:bCs/>
          <w:color w:val="000000"/>
          <w:shd w:val="clear" w:color="auto" w:fill="FFFFFF"/>
        </w:rPr>
        <w:t>160</w:t>
      </w:r>
      <w:r w:rsidRPr="00CE7EFD">
        <w:rPr>
          <w:b/>
          <w:bCs/>
          <w:color w:val="000000"/>
          <w:shd w:val="clear" w:color="auto" w:fill="FFFFFF"/>
        </w:rPr>
        <w:t xml:space="preserve"> </w:t>
      </w:r>
      <w:r w:rsidRPr="00CE7EFD">
        <w:rPr>
          <w:b/>
          <w:bCs/>
          <w:color w:val="242424"/>
          <w:shd w:val="clear" w:color="auto" w:fill="FFFFFF"/>
        </w:rPr>
        <w:t>Paesi.</w:t>
      </w:r>
      <w:r w:rsidRPr="00190830">
        <w:t xml:space="preserve"> </w:t>
      </w:r>
    </w:p>
    <w:p w14:paraId="3060C8B3" w14:textId="07785A94" w:rsidR="00CC659B" w:rsidRPr="00190830" w:rsidRDefault="006C57D8" w:rsidP="00556FF5">
      <w:pPr>
        <w:autoSpaceDE/>
        <w:autoSpaceDN/>
        <w:jc w:val="both"/>
      </w:pPr>
      <w:r>
        <w:t xml:space="preserve">Tra i </w:t>
      </w:r>
      <w:r w:rsidR="00CE7EFD">
        <w:t>P</w:t>
      </w:r>
      <w:r w:rsidR="00CC659B" w:rsidRPr="00190830">
        <w:t xml:space="preserve">aesi </w:t>
      </w:r>
      <w:r>
        <w:t xml:space="preserve">di riferimento per Sigep, la </w:t>
      </w:r>
      <w:r w:rsidR="00CC659B" w:rsidRPr="00190830">
        <w:t>Germania cresce del 68%, seguita da Spagna al +21% e poi Romania, Francia, Grecia e Polonia</w:t>
      </w:r>
      <w:r w:rsidR="00FE430C" w:rsidRPr="00190830">
        <w:t>,</w:t>
      </w:r>
      <w:r w:rsidR="00CC659B" w:rsidRPr="00190830">
        <w:t xml:space="preserve"> tutti con crescita a doppia cifra. </w:t>
      </w:r>
      <w:r>
        <w:t>Più in generale n</w:t>
      </w:r>
      <w:r w:rsidR="00CC659B" w:rsidRPr="00190830">
        <w:t xml:space="preserve">elle Top 10 </w:t>
      </w:r>
      <w:r>
        <w:t xml:space="preserve">per incrementi </w:t>
      </w:r>
      <w:r w:rsidR="00CC659B" w:rsidRPr="00190830">
        <w:t xml:space="preserve">anche gli Stati Uniti </w:t>
      </w:r>
      <w:r>
        <w:t>al +</w:t>
      </w:r>
      <w:r w:rsidR="00CC659B" w:rsidRPr="00190830">
        <w:t xml:space="preserve">64%. Il Middle East cresce del 38% con Emirati, Saudi Arabia, Turchia e Iraq </w:t>
      </w:r>
      <w:r w:rsidR="00CE7EFD">
        <w:t>P</w:t>
      </w:r>
      <w:r w:rsidR="00CC659B" w:rsidRPr="00190830">
        <w:t>aesi più rappresentati</w:t>
      </w:r>
      <w:r w:rsidR="007B572C" w:rsidRPr="00190830">
        <w:t>,</w:t>
      </w:r>
      <w:r w:rsidR="00CC659B" w:rsidRPr="00190830">
        <w:t xml:space="preserve"> al +30% anche l'Africa non solo con i paesi del nord del continente (Egitto, Tunisia, Marocco e </w:t>
      </w:r>
      <w:r w:rsidR="00CC659B" w:rsidRPr="00190830">
        <w:lastRenderedPageBreak/>
        <w:t>Algeria)</w:t>
      </w:r>
      <w:r w:rsidR="007B572C" w:rsidRPr="00190830">
        <w:t>, ma anche</w:t>
      </w:r>
      <w:r w:rsidR="00CC659B" w:rsidRPr="00190830">
        <w:t xml:space="preserve"> </w:t>
      </w:r>
      <w:r w:rsidR="007B572C" w:rsidRPr="00190830">
        <w:t xml:space="preserve">con </w:t>
      </w:r>
      <w:r w:rsidR="00CC659B" w:rsidRPr="00190830">
        <w:t>Sudafrica, Nigeria e Senegal</w:t>
      </w:r>
      <w:r w:rsidR="007B572C" w:rsidRPr="00190830">
        <w:t xml:space="preserve"> che figurano</w:t>
      </w:r>
      <w:r w:rsidR="00CC659B" w:rsidRPr="00190830">
        <w:t xml:space="preserve"> tra i più rappresentati</w:t>
      </w:r>
      <w:r w:rsidR="005956F2" w:rsidRPr="00190830">
        <w:t xml:space="preserve">. Anche </w:t>
      </w:r>
      <w:r w:rsidR="00CC659B" w:rsidRPr="00190830">
        <w:t>Latin America a</w:t>
      </w:r>
      <w:r>
        <w:t>l</w:t>
      </w:r>
      <w:r w:rsidR="00CC659B" w:rsidRPr="00190830">
        <w:t xml:space="preserve"> +10%</w:t>
      </w:r>
      <w:r w:rsidR="0060752D" w:rsidRPr="00190830">
        <w:t>,</w:t>
      </w:r>
      <w:r w:rsidR="00CC659B" w:rsidRPr="00190830">
        <w:t xml:space="preserve"> trainat</w:t>
      </w:r>
      <w:r w:rsidR="0060752D" w:rsidRPr="00190830">
        <w:t xml:space="preserve">a </w:t>
      </w:r>
      <w:r w:rsidR="00CC659B" w:rsidRPr="00190830">
        <w:t>dal Brasile a</w:t>
      </w:r>
      <w:r>
        <w:t>l</w:t>
      </w:r>
      <w:r w:rsidR="00CC659B" w:rsidRPr="00190830">
        <w:t xml:space="preserve"> +48%</w:t>
      </w:r>
      <w:r w:rsidR="005956F2" w:rsidRPr="00190830">
        <w:t xml:space="preserve">. </w:t>
      </w:r>
      <w:r w:rsidR="00CC659B" w:rsidRPr="00190830">
        <w:t>Per quanto riguarda l'Asia</w:t>
      </w:r>
      <w:r w:rsidR="0060752D" w:rsidRPr="00190830">
        <w:t>,</w:t>
      </w:r>
      <w:r w:rsidR="00CC659B" w:rsidRPr="00190830">
        <w:t xml:space="preserve"> da segnalare l'incremento importante dell'India </w:t>
      </w:r>
      <w:r>
        <w:t>con un</w:t>
      </w:r>
      <w:r w:rsidR="00CC659B" w:rsidRPr="00190830">
        <w:t xml:space="preserve"> +34%</w:t>
      </w:r>
      <w:r w:rsidR="005956F2" w:rsidRPr="00190830">
        <w:t xml:space="preserve">. </w:t>
      </w:r>
      <w:r w:rsidR="00CC659B" w:rsidRPr="00190830">
        <w:t xml:space="preserve">Tra i tanti </w:t>
      </w:r>
      <w:r w:rsidR="00CE7EFD">
        <w:t>P</w:t>
      </w:r>
      <w:r w:rsidR="00CC659B" w:rsidRPr="00190830">
        <w:t>aesi da ogni angolo del mondo ricordiamo anche Saint Kitts e Nevis, Mauritius, Isole Faroe e Capo Verde</w:t>
      </w:r>
      <w:r w:rsidR="00FE430C" w:rsidRPr="00190830">
        <w:t>.</w:t>
      </w:r>
    </w:p>
    <w:p w14:paraId="7FEC1DA8" w14:textId="2AAC2DAE" w:rsidR="00D9074A" w:rsidRPr="00190830" w:rsidRDefault="00D9074A" w:rsidP="00556FF5">
      <w:pPr>
        <w:jc w:val="both"/>
        <w:rPr>
          <w:b/>
          <w:bCs/>
          <w:lang w:eastAsia="it-IT"/>
        </w:rPr>
      </w:pPr>
      <w:r w:rsidRPr="00190830">
        <w:rPr>
          <w:lang w:eastAsia="it-IT"/>
        </w:rPr>
        <w:t xml:space="preserve">Un ricco palinsesto di eventi </w:t>
      </w:r>
      <w:r w:rsidR="0060752D" w:rsidRPr="00190830">
        <w:rPr>
          <w:lang w:eastAsia="it-IT"/>
        </w:rPr>
        <w:t>ha caratterizzato i</w:t>
      </w:r>
      <w:r w:rsidRPr="00190830">
        <w:rPr>
          <w:lang w:eastAsia="it-IT"/>
        </w:rPr>
        <w:t xml:space="preserve"> cinque giorni di manifestazione, con ben </w:t>
      </w:r>
      <w:r w:rsidR="00E32302" w:rsidRPr="00190830">
        <w:rPr>
          <w:lang w:eastAsia="it-IT"/>
        </w:rPr>
        <w:t xml:space="preserve">quattro </w:t>
      </w:r>
      <w:r w:rsidRPr="00190830">
        <w:rPr>
          <w:lang w:eastAsia="it-IT"/>
        </w:rPr>
        <w:t xml:space="preserve">competizioni internazionali </w:t>
      </w:r>
      <w:r w:rsidR="00E32302" w:rsidRPr="00190830">
        <w:rPr>
          <w:lang w:eastAsia="it-IT"/>
        </w:rPr>
        <w:t>(</w:t>
      </w:r>
      <w:r w:rsidRPr="00190830">
        <w:rPr>
          <w:b/>
          <w:bCs/>
          <w:lang w:eastAsia="it-IT"/>
        </w:rPr>
        <w:t xml:space="preserve">Gelato Europe Cup, </w:t>
      </w:r>
      <w:r w:rsidR="00E32302" w:rsidRPr="00190830">
        <w:rPr>
          <w:b/>
          <w:bCs/>
          <w:lang w:eastAsia="it-IT"/>
        </w:rPr>
        <w:t>Gelato Festival World Masters, Bread in the City, World Pizza Champion Games).</w:t>
      </w:r>
    </w:p>
    <w:p w14:paraId="1F858C92" w14:textId="2F87611D" w:rsidR="0060752D" w:rsidRPr="00190830" w:rsidRDefault="00D9074A" w:rsidP="0060752D">
      <w:pPr>
        <w:jc w:val="both"/>
        <w:rPr>
          <w:b/>
          <w:bCs/>
          <w:color w:val="000000"/>
        </w:rPr>
      </w:pPr>
      <w:r w:rsidRPr="00190830">
        <w:t xml:space="preserve">Sono stati oltre </w:t>
      </w:r>
      <w:r w:rsidR="00284823" w:rsidRPr="00190830">
        <w:rPr>
          <w:b/>
          <w:bCs/>
        </w:rPr>
        <w:t>5500</w:t>
      </w:r>
      <w:r w:rsidRPr="00190830">
        <w:rPr>
          <w:b/>
          <w:bCs/>
        </w:rPr>
        <w:t xml:space="preserve"> i business meeting negli stand degli espositori</w:t>
      </w:r>
      <w:r w:rsidRPr="00190830">
        <w:t xml:space="preserve">, </w:t>
      </w:r>
      <w:r w:rsidR="00FE430C" w:rsidRPr="00190830">
        <w:t>con</w:t>
      </w:r>
      <w:r w:rsidR="001B5409" w:rsidRPr="00190830">
        <w:rPr>
          <w:lang w:eastAsia="it-IT"/>
        </w:rPr>
        <w:t xml:space="preserve"> 545 </w:t>
      </w:r>
      <w:r w:rsidRPr="00190830">
        <w:rPr>
          <w:b/>
          <w:bCs/>
          <w:color w:val="242424"/>
          <w:shd w:val="clear" w:color="auto" w:fill="FFFFFF"/>
        </w:rPr>
        <w:t>top buyer provenienti da </w:t>
      </w:r>
      <w:r w:rsidR="00284823" w:rsidRPr="00190830">
        <w:rPr>
          <w:b/>
          <w:bCs/>
          <w:color w:val="242424"/>
          <w:shd w:val="clear" w:color="auto" w:fill="FFFFFF"/>
        </w:rPr>
        <w:t>79</w:t>
      </w:r>
      <w:r w:rsidRPr="00190830">
        <w:rPr>
          <w:b/>
          <w:bCs/>
          <w:color w:val="242424"/>
          <w:shd w:val="clear" w:color="auto" w:fill="FFFFFF"/>
        </w:rPr>
        <w:t xml:space="preserve"> </w:t>
      </w:r>
      <w:r w:rsidR="00543139">
        <w:rPr>
          <w:b/>
          <w:bCs/>
          <w:color w:val="242424"/>
          <w:shd w:val="clear" w:color="auto" w:fill="FFFFFF"/>
        </w:rPr>
        <w:t>P</w:t>
      </w:r>
      <w:r w:rsidRPr="00190830">
        <w:rPr>
          <w:b/>
          <w:bCs/>
          <w:color w:val="242424"/>
          <w:shd w:val="clear" w:color="auto" w:fill="FFFFFF"/>
        </w:rPr>
        <w:t>aesi del mondo</w:t>
      </w:r>
      <w:r w:rsidR="00FE430C" w:rsidRPr="00190830">
        <w:rPr>
          <w:b/>
          <w:bCs/>
          <w:color w:val="242424"/>
          <w:shd w:val="clear" w:color="auto" w:fill="FFFFFF"/>
        </w:rPr>
        <w:t xml:space="preserve"> e 3300 buyer europei </w:t>
      </w:r>
      <w:r w:rsidR="00873370" w:rsidRPr="00190830">
        <w:rPr>
          <w:b/>
          <w:bCs/>
          <w:color w:val="242424"/>
          <w:shd w:val="clear" w:color="auto" w:fill="FFFFFF"/>
        </w:rPr>
        <w:t>aderenti a</w:t>
      </w:r>
      <w:r w:rsidR="00FE430C" w:rsidRPr="00190830">
        <w:rPr>
          <w:b/>
          <w:bCs/>
          <w:color w:val="242424"/>
          <w:shd w:val="clear" w:color="auto" w:fill="FFFFFF"/>
        </w:rPr>
        <w:t>l Premium Program,</w:t>
      </w:r>
      <w:r w:rsidRPr="00190830">
        <w:rPr>
          <w:color w:val="242424"/>
          <w:shd w:val="clear" w:color="auto" w:fill="FFFFFF"/>
        </w:rPr>
        <w:t xml:space="preserve"> </w:t>
      </w:r>
      <w:r w:rsidR="001B5409" w:rsidRPr="00190830">
        <w:rPr>
          <w:color w:val="242424"/>
          <w:shd w:val="clear" w:color="auto" w:fill="FFFFFF"/>
        </w:rPr>
        <w:t>grazie al</w:t>
      </w:r>
      <w:r w:rsidRPr="00190830">
        <w:rPr>
          <w:color w:val="242424"/>
          <w:shd w:val="clear" w:color="auto" w:fill="FFFFFF"/>
        </w:rPr>
        <w:t xml:space="preserve">la </w:t>
      </w:r>
      <w:r w:rsidRPr="00190830">
        <w:t xml:space="preserve">preziosa collaborazione col </w:t>
      </w:r>
      <w:r w:rsidRPr="00190830">
        <w:rPr>
          <w:b/>
          <w:bCs/>
        </w:rPr>
        <w:t xml:space="preserve">Ministero degli Affari Esteri e della Cooperazione Internazionale e dell’Agenzia ICE </w:t>
      </w:r>
      <w:r w:rsidRPr="00190830">
        <w:t>e la rete dei regional advisor di IEG.</w:t>
      </w:r>
      <w:r w:rsidRPr="00190830">
        <w:rPr>
          <w:b/>
          <w:bCs/>
        </w:rPr>
        <w:t xml:space="preserve"> </w:t>
      </w:r>
      <w:r w:rsidR="0060752D" w:rsidRPr="00190830">
        <w:t xml:space="preserve">Ben </w:t>
      </w:r>
      <w:r w:rsidR="0060752D" w:rsidRPr="00190830">
        <w:rPr>
          <w:color w:val="000000"/>
        </w:rPr>
        <w:t>40 gli eventi di carattere internazionale, con oltre 60 speaker provenienti dall’estero.</w:t>
      </w:r>
    </w:p>
    <w:p w14:paraId="39C24CAA" w14:textId="77777777" w:rsidR="001B5409" w:rsidRPr="00190830" w:rsidRDefault="001B5409" w:rsidP="00556FF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2D87F328" w14:textId="64E82AE4" w:rsidR="00D9074A" w:rsidRPr="00190830" w:rsidRDefault="00D9074A" w:rsidP="00556FF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9083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PAROLE D’ORDINE: TECNOLOGIA E FUTURO</w:t>
      </w:r>
    </w:p>
    <w:p w14:paraId="53881E52" w14:textId="0A6F8D86" w:rsidR="00D9074A" w:rsidRPr="00190830" w:rsidRDefault="00D9074A" w:rsidP="00556FF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90830">
        <w:rPr>
          <w:rFonts w:ascii="Calibri" w:hAnsi="Calibri" w:cs="Calibri"/>
          <w:color w:val="000000"/>
          <w:sz w:val="22"/>
          <w:szCs w:val="22"/>
        </w:rPr>
        <w:t xml:space="preserve">SIGEP World 2025, inaugurata dal </w:t>
      </w:r>
      <w:r w:rsidR="001B5409" w:rsidRPr="00190830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Pr="00190830">
        <w:rPr>
          <w:rFonts w:ascii="Calibri" w:hAnsi="Calibri" w:cs="Calibri"/>
          <w:b/>
          <w:bCs/>
          <w:color w:val="000000"/>
          <w:sz w:val="22"/>
          <w:szCs w:val="22"/>
        </w:rPr>
        <w:t>inistro dell’Agricoltura e della Sovranità Alimentare Francesco Lollobrigida</w:t>
      </w:r>
      <w:r w:rsidR="008A21B0" w:rsidRPr="00190830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190830">
        <w:rPr>
          <w:rFonts w:ascii="Calibri" w:hAnsi="Calibri" w:cs="Calibri"/>
          <w:color w:val="000000"/>
          <w:sz w:val="22"/>
          <w:szCs w:val="22"/>
        </w:rPr>
        <w:t xml:space="preserve"> è stata apprezzata per un forte focus sulle nuove tendenze del foodservice, presentando un’offerta espositiva completa delle principali filiere del settore</w:t>
      </w:r>
      <w:r w:rsidR="001B5409" w:rsidRPr="00190830">
        <w:rPr>
          <w:rFonts w:ascii="Calibri" w:hAnsi="Calibri" w:cs="Calibri"/>
          <w:color w:val="000000"/>
          <w:sz w:val="22"/>
          <w:szCs w:val="22"/>
        </w:rPr>
        <w:t>, con focus su tecnologie, attrezzature e ingredienti.</w:t>
      </w:r>
      <w:r w:rsidRPr="0019083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B2B60EE" w14:textId="567AED80" w:rsidR="00F74574" w:rsidRPr="00190830" w:rsidRDefault="001B5409" w:rsidP="00556FF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90830">
        <w:rPr>
          <w:rFonts w:ascii="Calibri" w:hAnsi="Calibri" w:cs="Calibri"/>
          <w:color w:val="000000"/>
          <w:sz w:val="22"/>
          <w:szCs w:val="22"/>
        </w:rPr>
        <w:t xml:space="preserve">Grazie a </w:t>
      </w:r>
      <w:r w:rsidR="00D9074A" w:rsidRPr="00190830">
        <w:rPr>
          <w:rFonts w:ascii="Calibri" w:hAnsi="Calibri" w:cs="Calibri"/>
          <w:b/>
          <w:bCs/>
          <w:color w:val="000000"/>
          <w:sz w:val="22"/>
          <w:szCs w:val="22"/>
        </w:rPr>
        <w:t>SIGEP Vision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D33FA" w:rsidRPr="00190830">
        <w:rPr>
          <w:rFonts w:ascii="Calibri" w:hAnsi="Calibri" w:cs="Calibri"/>
          <w:color w:val="000000"/>
          <w:sz w:val="22"/>
          <w:szCs w:val="22"/>
        </w:rPr>
        <w:t xml:space="preserve">l’osservatorio di IEG sul </w:t>
      </w:r>
      <w:r w:rsidR="00190830">
        <w:rPr>
          <w:rFonts w:ascii="Calibri" w:hAnsi="Calibri" w:cs="Calibri"/>
          <w:color w:val="000000"/>
          <w:sz w:val="22"/>
          <w:szCs w:val="22"/>
        </w:rPr>
        <w:t>comparto</w:t>
      </w:r>
      <w:r w:rsidR="003D33FA" w:rsidRPr="0019083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la manifestazione è diventata un importante incubatore di tendenze e si è posta come osservatorio globale sui trend, nonché un punto di osservazione privilegiato per operatori, aziende e professionisti. </w:t>
      </w:r>
      <w:r w:rsidR="00C6251D" w:rsidRPr="00190830">
        <w:rPr>
          <w:rFonts w:ascii="Calibri" w:hAnsi="Calibri" w:cs="Calibri"/>
          <w:color w:val="000000"/>
          <w:sz w:val="22"/>
          <w:szCs w:val="22"/>
        </w:rPr>
        <w:t xml:space="preserve">Sono state importanti, in questo senso, le prestigiose collaborazioni avviate con le maggiori società di ricerca del settore. </w:t>
      </w:r>
      <w:r w:rsidR="00F74574" w:rsidRPr="00190830">
        <w:rPr>
          <w:rFonts w:ascii="Calibri" w:hAnsi="Calibri" w:cs="Calibri"/>
          <w:sz w:val="22"/>
          <w:szCs w:val="22"/>
        </w:rPr>
        <w:t xml:space="preserve">Circana ha presentato due tendenze ben specifiche che emergono per i ristoranti: </w:t>
      </w:r>
      <w:r w:rsidR="00F74574" w:rsidRPr="00190830">
        <w:rPr>
          <w:rFonts w:ascii="Calibri" w:hAnsi="Calibri" w:cs="Calibri"/>
          <w:b/>
          <w:bCs/>
          <w:sz w:val="22"/>
          <w:szCs w:val="22"/>
        </w:rPr>
        <w:t>il ‘green’</w:t>
      </w:r>
      <w:r w:rsidR="00F74574" w:rsidRPr="00190830">
        <w:rPr>
          <w:rFonts w:ascii="Calibri" w:hAnsi="Calibri" w:cs="Calibri"/>
          <w:sz w:val="22"/>
          <w:szCs w:val="22"/>
        </w:rPr>
        <w:t xml:space="preserve">, visto che il 44% dei consumatori si è dichiarato maggiormente fedele a locali che investono nella sostenibilità, e </w:t>
      </w:r>
      <w:r w:rsidR="00F74574" w:rsidRPr="00190830">
        <w:rPr>
          <w:rFonts w:ascii="Calibri" w:hAnsi="Calibri" w:cs="Calibri"/>
          <w:b/>
          <w:bCs/>
          <w:sz w:val="22"/>
          <w:szCs w:val="22"/>
        </w:rPr>
        <w:t>l’innovazione</w:t>
      </w:r>
      <w:r w:rsidR="00F74574" w:rsidRPr="00190830">
        <w:rPr>
          <w:rFonts w:ascii="Calibri" w:hAnsi="Calibri" w:cs="Calibri"/>
          <w:sz w:val="22"/>
          <w:szCs w:val="22"/>
        </w:rPr>
        <w:t>, considerando come il 66% de</w:t>
      </w:r>
      <w:r w:rsidRPr="00190830">
        <w:rPr>
          <w:rFonts w:ascii="Calibri" w:hAnsi="Calibri" w:cs="Calibri"/>
          <w:sz w:val="22"/>
          <w:szCs w:val="22"/>
        </w:rPr>
        <w:t>i consumatori in Europa</w:t>
      </w:r>
      <w:r w:rsidR="00F74574" w:rsidRPr="00190830">
        <w:rPr>
          <w:rFonts w:ascii="Calibri" w:hAnsi="Calibri" w:cs="Calibri"/>
          <w:sz w:val="22"/>
          <w:szCs w:val="22"/>
        </w:rPr>
        <w:t xml:space="preserve"> cerca sempre di più ristoranti in grado di offrire esperienze uniche.</w:t>
      </w:r>
      <w:r w:rsidR="001A01B4" w:rsidRPr="0019083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6251D" w:rsidRPr="00190830">
        <w:rPr>
          <w:rFonts w:ascii="Calibri" w:hAnsi="Calibri" w:cs="Calibri"/>
          <w:b/>
          <w:bCs/>
          <w:color w:val="000000"/>
          <w:sz w:val="22"/>
          <w:szCs w:val="22"/>
        </w:rPr>
        <w:t>Positivi i numeri: l</w:t>
      </w:r>
      <w:r w:rsidR="001A01B4" w:rsidRPr="00190830">
        <w:rPr>
          <w:rFonts w:ascii="Calibri" w:hAnsi="Calibri" w:cs="Calibri"/>
          <w:b/>
          <w:bCs/>
          <w:color w:val="000000"/>
          <w:sz w:val="22"/>
          <w:szCs w:val="22"/>
        </w:rPr>
        <w:t>a spesa nel settore del foodservice</w:t>
      </w:r>
      <w:r w:rsidR="001A01B4" w:rsidRPr="00190830">
        <w:rPr>
          <w:rFonts w:ascii="Calibri" w:hAnsi="Calibri" w:cs="Calibri"/>
          <w:color w:val="000000"/>
          <w:sz w:val="22"/>
          <w:szCs w:val="22"/>
        </w:rPr>
        <w:t xml:space="preserve">, a livello europeo (Italia, Francia, Germania, Spagna e UK), è </w:t>
      </w:r>
      <w:r w:rsidR="001A01B4" w:rsidRPr="00190830">
        <w:rPr>
          <w:rFonts w:ascii="Calibri" w:hAnsi="Calibri" w:cs="Calibri"/>
          <w:b/>
          <w:bCs/>
          <w:color w:val="000000"/>
          <w:sz w:val="22"/>
          <w:szCs w:val="22"/>
        </w:rPr>
        <w:t>tornata sopra ai livelli pre-Covid,</w:t>
      </w:r>
      <w:r w:rsidR="001A01B4" w:rsidRPr="00190830">
        <w:rPr>
          <w:rFonts w:ascii="Calibri" w:hAnsi="Calibri" w:cs="Calibri"/>
          <w:color w:val="000000"/>
          <w:sz w:val="22"/>
          <w:szCs w:val="22"/>
        </w:rPr>
        <w:t xml:space="preserve"> passando dai </w:t>
      </w:r>
      <w:r w:rsidR="001A01B4" w:rsidRPr="00190830">
        <w:rPr>
          <w:rFonts w:ascii="Calibri" w:hAnsi="Calibri" w:cs="Calibri"/>
          <w:b/>
          <w:bCs/>
          <w:color w:val="000000"/>
          <w:sz w:val="22"/>
          <w:szCs w:val="22"/>
        </w:rPr>
        <w:t xml:space="preserve">309 miliardi </w:t>
      </w:r>
      <w:r w:rsidR="00C6251D" w:rsidRPr="00190830">
        <w:rPr>
          <w:rFonts w:ascii="Calibri" w:hAnsi="Calibri" w:cs="Calibri"/>
          <w:b/>
          <w:bCs/>
          <w:color w:val="000000"/>
          <w:sz w:val="22"/>
          <w:szCs w:val="22"/>
        </w:rPr>
        <w:t xml:space="preserve">di euro </w:t>
      </w:r>
      <w:r w:rsidR="001A01B4" w:rsidRPr="00190830">
        <w:rPr>
          <w:rFonts w:ascii="Calibri" w:hAnsi="Calibri" w:cs="Calibri"/>
          <w:b/>
          <w:bCs/>
          <w:color w:val="000000"/>
          <w:sz w:val="22"/>
          <w:szCs w:val="22"/>
        </w:rPr>
        <w:t>del 2019 agli attuali 336 (+9%).</w:t>
      </w:r>
    </w:p>
    <w:p w14:paraId="26303BE1" w14:textId="0342D142" w:rsidR="00706DE4" w:rsidRPr="00190830" w:rsidRDefault="00D9074A" w:rsidP="00556FF5">
      <w:pPr>
        <w:jc w:val="both"/>
        <w:rPr>
          <w:color w:val="000000" w:themeColor="text1"/>
        </w:rPr>
      </w:pPr>
      <w:r w:rsidRPr="00190830">
        <w:rPr>
          <w:color w:val="000000"/>
        </w:rPr>
        <w:t>Tra le principali novità</w:t>
      </w:r>
      <w:r w:rsidR="00C6251D" w:rsidRPr="00190830">
        <w:rPr>
          <w:color w:val="000000"/>
        </w:rPr>
        <w:t xml:space="preserve"> di SIGEP World</w:t>
      </w:r>
      <w:r w:rsidR="00A62EFF" w:rsidRPr="00190830">
        <w:rPr>
          <w:color w:val="000000"/>
        </w:rPr>
        <w:t xml:space="preserve"> 2025</w:t>
      </w:r>
      <w:r w:rsidR="00C6251D" w:rsidRPr="00190830">
        <w:rPr>
          <w:color w:val="000000"/>
        </w:rPr>
        <w:t>,</w:t>
      </w:r>
      <w:r w:rsidRPr="00190830">
        <w:rPr>
          <w:color w:val="000000"/>
        </w:rPr>
        <w:t xml:space="preserve"> </w:t>
      </w:r>
      <w:r w:rsidR="00A62EFF" w:rsidRPr="00190830">
        <w:rPr>
          <w:color w:val="000000"/>
        </w:rPr>
        <w:t>lo sviluppo del settore caffè</w:t>
      </w:r>
      <w:r w:rsidR="001B5409" w:rsidRPr="00190830">
        <w:rPr>
          <w:color w:val="000000"/>
        </w:rPr>
        <w:t xml:space="preserve"> e cioccolato</w:t>
      </w:r>
      <w:r w:rsidR="00A62EFF" w:rsidRPr="00190830">
        <w:rPr>
          <w:color w:val="000000"/>
        </w:rPr>
        <w:t xml:space="preserve"> con </w:t>
      </w:r>
      <w:r w:rsidRPr="00190830">
        <w:rPr>
          <w:color w:val="000000"/>
        </w:rPr>
        <w:t xml:space="preserve">il </w:t>
      </w:r>
      <w:r w:rsidRPr="00190830">
        <w:rPr>
          <w:b/>
          <w:bCs/>
          <w:color w:val="000000"/>
        </w:rPr>
        <w:t>Sustainability District</w:t>
      </w:r>
      <w:r w:rsidRPr="00190830">
        <w:rPr>
          <w:color w:val="000000"/>
        </w:rPr>
        <w:t>, nuova area dedicata alla promozione di pratiche virtuose nelle filiere del caffè e del cacao</w:t>
      </w:r>
      <w:r w:rsidR="001B5409" w:rsidRPr="00190830">
        <w:rPr>
          <w:color w:val="000000"/>
        </w:rPr>
        <w:t xml:space="preserve"> con </w:t>
      </w:r>
      <w:r w:rsidR="00190830">
        <w:rPr>
          <w:color w:val="000000"/>
        </w:rPr>
        <w:t xml:space="preserve">tre </w:t>
      </w:r>
      <w:r w:rsidR="001B5409" w:rsidRPr="00190830">
        <w:rPr>
          <w:color w:val="000000"/>
        </w:rPr>
        <w:t xml:space="preserve"> progetti verticali: </w:t>
      </w:r>
      <w:r w:rsidR="00706DE4" w:rsidRPr="00190830">
        <w:rPr>
          <w:color w:val="000000" w:themeColor="text1"/>
        </w:rPr>
        <w:t xml:space="preserve">il </w:t>
      </w:r>
      <w:hyperlink r:id="rId7" w:anchor="roaster" w:history="1">
        <w:r w:rsidR="00706DE4" w:rsidRPr="00190830">
          <w:rPr>
            <w:rStyle w:val="Collegamentoipertestuale"/>
            <w:b/>
            <w:bCs/>
            <w:color w:val="000000" w:themeColor="text1"/>
            <w:u w:val="none"/>
          </w:rPr>
          <w:t>Micro Roaster Village</w:t>
        </w:r>
      </w:hyperlink>
      <w:r w:rsidR="00706DE4" w:rsidRPr="00190830">
        <w:rPr>
          <w:color w:val="000000" w:themeColor="text1"/>
        </w:rPr>
        <w:t>, dove i </w:t>
      </w:r>
      <w:r w:rsidR="00A62EFF" w:rsidRPr="00190830">
        <w:rPr>
          <w:color w:val="000000" w:themeColor="text1"/>
        </w:rPr>
        <w:t>micro-torrefattori hanno</w:t>
      </w:r>
      <w:r w:rsidR="00706DE4" w:rsidRPr="00190830">
        <w:rPr>
          <w:color w:val="000000" w:themeColor="text1"/>
        </w:rPr>
        <w:t xml:space="preserve"> presentato le loro miscele uniche svelando ai visitatori le ultime tendenze. Ancora</w:t>
      </w:r>
      <w:r w:rsidR="001B5409" w:rsidRPr="00190830">
        <w:rPr>
          <w:color w:val="000000" w:themeColor="text1"/>
        </w:rPr>
        <w:t xml:space="preserve"> per la filiera del caffè</w:t>
      </w:r>
      <w:r w:rsidR="00706DE4" w:rsidRPr="00190830">
        <w:rPr>
          <w:color w:val="000000" w:themeColor="text1"/>
        </w:rPr>
        <w:t xml:space="preserve">, </w:t>
      </w:r>
      <w:r w:rsidR="001B5409" w:rsidRPr="00190830">
        <w:rPr>
          <w:color w:val="000000" w:themeColor="text1"/>
        </w:rPr>
        <w:t xml:space="preserve">spazio alle </w:t>
      </w:r>
      <w:hyperlink r:id="rId8" w:anchor="automatiche" w:history="1">
        <w:r w:rsidR="001B5409" w:rsidRPr="00190830">
          <w:rPr>
            <w:b/>
            <w:bCs/>
            <w:color w:val="000000" w:themeColor="text1"/>
          </w:rPr>
          <w:t>Fully Automatic Coffee Machines </w:t>
        </w:r>
      </w:hyperlink>
      <w:r w:rsidR="001B5409" w:rsidRPr="00190830">
        <w:rPr>
          <w:color w:val="000000" w:themeColor="text1"/>
        </w:rPr>
        <w:t>,</w:t>
      </w:r>
      <w:r w:rsidR="001B5409" w:rsidRPr="00190830">
        <w:rPr>
          <w:b/>
          <w:bCs/>
          <w:color w:val="000000" w:themeColor="text1"/>
        </w:rPr>
        <w:t xml:space="preserve"> </w:t>
      </w:r>
      <w:r w:rsidR="001B5409" w:rsidRPr="00190830">
        <w:rPr>
          <w:color w:val="000000" w:themeColor="text1"/>
        </w:rPr>
        <w:t xml:space="preserve">ovvero macchine da caffè superautomatiche che rappresentano il futuro del settore, nel segno della sostenibilità. Infine, per la filiera del cioccolato, </w:t>
      </w:r>
      <w:r w:rsidR="00706DE4" w:rsidRPr="00190830">
        <w:rPr>
          <w:color w:val="000000" w:themeColor="text1"/>
        </w:rPr>
        <w:t xml:space="preserve">il </w:t>
      </w:r>
      <w:hyperlink r:id="rId9" w:anchor="bean" w:history="1">
        <w:r w:rsidR="00706DE4" w:rsidRPr="00190830">
          <w:rPr>
            <w:b/>
            <w:bCs/>
            <w:color w:val="000000" w:themeColor="text1"/>
          </w:rPr>
          <w:t>Bean To Bar</w:t>
        </w:r>
      </w:hyperlink>
      <w:r w:rsidR="00706DE4" w:rsidRPr="00190830">
        <w:rPr>
          <w:color w:val="000000" w:themeColor="text1"/>
        </w:rPr>
        <w:t xml:space="preserve">, per immergersi nel mondo delle tecnologie e toccare con mano tutte le fasi della lavorazione del cioccolato artigianale. </w:t>
      </w:r>
    </w:p>
    <w:p w14:paraId="22A32ED2" w14:textId="2CB55EEE" w:rsidR="00706DE4" w:rsidRPr="00190830" w:rsidRDefault="00A62EFF" w:rsidP="00556FF5">
      <w:pPr>
        <w:jc w:val="both"/>
      </w:pPr>
      <w:r w:rsidRPr="00190830">
        <w:rPr>
          <w:color w:val="000000"/>
        </w:rPr>
        <w:t>Un’altra proposta</w:t>
      </w:r>
      <w:r w:rsidR="00D9074A" w:rsidRPr="00190830">
        <w:rPr>
          <w:color w:val="000000"/>
        </w:rPr>
        <w:t xml:space="preserve"> </w:t>
      </w:r>
      <w:r w:rsidRPr="00190830">
        <w:rPr>
          <w:color w:val="000000"/>
        </w:rPr>
        <w:t>che ha riscosso grande successo</w:t>
      </w:r>
      <w:r w:rsidR="00D9074A" w:rsidRPr="00190830">
        <w:rPr>
          <w:color w:val="000000"/>
        </w:rPr>
        <w:t xml:space="preserve"> è stat</w:t>
      </w:r>
      <w:r w:rsidR="001B5409" w:rsidRPr="00190830">
        <w:rPr>
          <w:color w:val="000000"/>
        </w:rPr>
        <w:t>a l’installazione</w:t>
      </w:r>
      <w:r w:rsidR="00D9074A" w:rsidRPr="00190830">
        <w:rPr>
          <w:color w:val="000000"/>
        </w:rPr>
        <w:t xml:space="preserve"> </w:t>
      </w:r>
      <w:r w:rsidR="00D9074A" w:rsidRPr="00190830">
        <w:rPr>
          <w:b/>
          <w:bCs/>
          <w:color w:val="000000"/>
        </w:rPr>
        <w:t>Taste of Tomorrow</w:t>
      </w:r>
      <w:r w:rsidR="00D9074A" w:rsidRPr="00190830">
        <w:rPr>
          <w:color w:val="000000"/>
        </w:rPr>
        <w:t xml:space="preserve">, il progetto che celebrava l’innovazione nel mondo del gelato, definendo le nuove frontiere della gelateria del futuro. </w:t>
      </w:r>
      <w:r w:rsidR="00706DE4" w:rsidRPr="00190830">
        <w:t>Il gelato del</w:t>
      </w:r>
      <w:r w:rsidR="00C154C7" w:rsidRPr="00190830">
        <w:t xml:space="preserve"> futuro</w:t>
      </w:r>
      <w:r w:rsidR="00706DE4" w:rsidRPr="00190830">
        <w:t xml:space="preserve"> sarà sempre più biologico, sostenibile e funzionale. Classico, ma anche innovativo: nell’area sono stati presentati nuovi gusti ispirati alle erbe di un paesaggio alpino lavorate con microalghe, </w:t>
      </w:r>
      <w:r w:rsidR="001B5409" w:rsidRPr="00190830">
        <w:t xml:space="preserve">a </w:t>
      </w:r>
      <w:r w:rsidR="00FA6E77" w:rsidRPr="00190830">
        <w:t>conferma che</w:t>
      </w:r>
      <w:r w:rsidR="001B5409" w:rsidRPr="00190830">
        <w:t xml:space="preserve"> l’innovazione e la </w:t>
      </w:r>
      <w:r w:rsidR="00706DE4" w:rsidRPr="00190830">
        <w:t xml:space="preserve">sperimentazione </w:t>
      </w:r>
      <w:r w:rsidR="001B5409" w:rsidRPr="00190830">
        <w:t>sono</w:t>
      </w:r>
      <w:r w:rsidR="00706DE4" w:rsidRPr="00190830">
        <w:t xml:space="preserve"> alla base del lavoro dei maestri gelatieri.</w:t>
      </w:r>
    </w:p>
    <w:p w14:paraId="0DE37620" w14:textId="08957A6D" w:rsidR="00A62EFF" w:rsidRPr="00190830" w:rsidRDefault="00A62EFF" w:rsidP="00556FF5">
      <w:pPr>
        <w:jc w:val="both"/>
      </w:pPr>
      <w:r w:rsidRPr="00190830">
        <w:rPr>
          <w:b/>
          <w:bCs/>
        </w:rPr>
        <w:t>Da non dimenticare il grande risalto ottenuto dalla pizza,</w:t>
      </w:r>
      <w:r w:rsidRPr="00190830">
        <w:t xml:space="preserve"> il prodotto food più esportato al mondo e simbolo per eccellenza della tradizione italiana, grande protagonista a </w:t>
      </w:r>
      <w:r w:rsidRPr="00190830">
        <w:rPr>
          <w:b/>
          <w:bCs/>
        </w:rPr>
        <w:t xml:space="preserve">SIGEP World </w:t>
      </w:r>
      <w:r w:rsidRPr="00190830">
        <w:t xml:space="preserve">dove è stata valorizzata in ogni suo aspetto. Dalle migliori soluzioni in termini di attrezzature, tecnologie e format innovativi, </w:t>
      </w:r>
      <w:r w:rsidRPr="00190830">
        <w:rPr>
          <w:rFonts w:eastAsia="Aptos"/>
        </w:rPr>
        <w:t>a</w:t>
      </w:r>
      <w:r w:rsidR="00C154C7" w:rsidRPr="00190830">
        <w:t xml:space="preserve">gli ingredienti </w:t>
      </w:r>
      <w:r w:rsidRPr="00190830">
        <w:rPr>
          <w:rFonts w:eastAsia="Aptos"/>
        </w:rPr>
        <w:t>– come farine selezionate, conserve di pomodoro, oli</w:t>
      </w:r>
      <w:r w:rsidRPr="00190830">
        <w:t xml:space="preserve">, </w:t>
      </w:r>
      <w:r w:rsidRPr="00190830">
        <w:rPr>
          <w:rFonts w:eastAsia="Aptos"/>
        </w:rPr>
        <w:t xml:space="preserve">latticini d’eccellenza – </w:t>
      </w:r>
      <w:r w:rsidRPr="00190830">
        <w:t>passando per le farciture ed arriva</w:t>
      </w:r>
      <w:r w:rsidR="00190830">
        <w:t>ndo</w:t>
      </w:r>
      <w:r w:rsidRPr="00190830">
        <w:t xml:space="preserve"> </w:t>
      </w:r>
      <w:r w:rsidRPr="00190830">
        <w:rPr>
          <w:rFonts w:eastAsia="Aptos"/>
        </w:rPr>
        <w:t xml:space="preserve">alle tecnologie più innovative. L’interesse mediatico è stato catturato dalle </w:t>
      </w:r>
      <w:r w:rsidRPr="00190830">
        <w:t>pizze dolci: dalle semplici paste fritte con cioccolato, fino alle recenti creazioni che vedono pizzaioli sperimentare impasti e ingredienti per realizzare veri e propri dessert innovativi.</w:t>
      </w:r>
    </w:p>
    <w:p w14:paraId="280012FF" w14:textId="76108341" w:rsidR="00D9074A" w:rsidRPr="00190830" w:rsidRDefault="00A62EFF" w:rsidP="00556FF5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il"/>
          <w:rFonts w:ascii="Calibri" w:hAnsi="Calibri" w:cs="Calibri"/>
          <w:sz w:val="22"/>
          <w:szCs w:val="22"/>
        </w:rPr>
      </w:pPr>
      <w:r w:rsidRPr="00190830">
        <w:rPr>
          <w:rFonts w:ascii="Calibri" w:hAnsi="Calibri" w:cs="Calibri"/>
          <w:color w:val="000000"/>
          <w:sz w:val="22"/>
          <w:szCs w:val="22"/>
        </w:rPr>
        <w:t>Riflettori puntati anche sul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 premio all’innovazione di aziende e start-up, intitolato a Lorenzo Cagnoni, dedicato alle start-up </w:t>
      </w:r>
      <w:r w:rsidR="00C154C7" w:rsidRPr="00190830">
        <w:rPr>
          <w:rFonts w:ascii="Calibri" w:hAnsi="Calibri" w:cs="Calibri"/>
          <w:color w:val="000000"/>
          <w:sz w:val="22"/>
          <w:szCs w:val="22"/>
        </w:rPr>
        <w:t xml:space="preserve">e alle soluzioni 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più innovative </w:t>
      </w:r>
      <w:r w:rsidR="00C154C7" w:rsidRPr="00190830">
        <w:rPr>
          <w:rFonts w:ascii="Calibri" w:hAnsi="Calibri" w:cs="Calibri"/>
          <w:color w:val="000000"/>
          <w:sz w:val="22"/>
          <w:szCs w:val="22"/>
        </w:rPr>
        <w:t xml:space="preserve">presentate dagli espositori 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con particolare attenzione a categorie come Digital Innovation, Sostenibilità e Packaging. </w:t>
      </w:r>
      <w:r w:rsidR="00D9074A" w:rsidRPr="00190830">
        <w:rPr>
          <w:rFonts w:ascii="Calibri" w:hAnsi="Calibri" w:cs="Calibri"/>
          <w:b/>
          <w:bCs/>
          <w:color w:val="000000"/>
          <w:sz w:val="22"/>
          <w:szCs w:val="22"/>
        </w:rPr>
        <w:t>Lorenzo Cagnoni Award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 rappresenta un 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lastRenderedPageBreak/>
        <w:t>importante riconoscimento per le aziende e le start-up che stanno guidando il cambiamento nel settore del foodservice con</w:t>
      </w:r>
      <w:r w:rsidR="00C154C7" w:rsidRPr="00190830">
        <w:rPr>
          <w:rFonts w:ascii="Calibri" w:hAnsi="Calibri" w:cs="Calibri"/>
          <w:color w:val="000000"/>
          <w:sz w:val="22"/>
          <w:szCs w:val="22"/>
        </w:rPr>
        <w:t xml:space="preserve"> prodotti e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 soluzioni tecnologiche creativ</w:t>
      </w:r>
      <w:r w:rsidR="00C154C7" w:rsidRPr="00190830">
        <w:rPr>
          <w:rFonts w:ascii="Calibri" w:hAnsi="Calibri" w:cs="Calibri"/>
          <w:color w:val="000000"/>
          <w:sz w:val="22"/>
          <w:szCs w:val="22"/>
        </w:rPr>
        <w:t>i</w:t>
      </w:r>
      <w:r w:rsidR="00D9074A" w:rsidRPr="00190830">
        <w:rPr>
          <w:rFonts w:ascii="Calibri" w:hAnsi="Calibri" w:cs="Calibri"/>
          <w:color w:val="000000"/>
          <w:sz w:val="22"/>
          <w:szCs w:val="22"/>
        </w:rPr>
        <w:t xml:space="preserve"> e sostenibili. </w:t>
      </w:r>
    </w:p>
    <w:p w14:paraId="25E586FF" w14:textId="77777777" w:rsidR="00D9074A" w:rsidRPr="00190830" w:rsidRDefault="00D9074A" w:rsidP="00556FF5">
      <w:pPr>
        <w:jc w:val="both"/>
        <w:rPr>
          <w:b/>
          <w:bCs/>
        </w:rPr>
      </w:pPr>
    </w:p>
    <w:p w14:paraId="7178AD9D" w14:textId="02FC9EC1" w:rsidR="00D9074A" w:rsidRPr="00190830" w:rsidRDefault="00D9074A" w:rsidP="00556FF5">
      <w:pPr>
        <w:jc w:val="both"/>
        <w:rPr>
          <w:b/>
          <w:bCs/>
        </w:rPr>
      </w:pPr>
      <w:r w:rsidRPr="00190830">
        <w:rPr>
          <w:b/>
          <w:bCs/>
        </w:rPr>
        <w:t>ATTENZIONE ALLE NUOVE GENERAZIONI DI PROFESSIONISTI</w:t>
      </w:r>
    </w:p>
    <w:p w14:paraId="25651B57" w14:textId="1D37648B" w:rsidR="00D9074A" w:rsidRPr="00190830" w:rsidRDefault="00D9074A" w:rsidP="00556FF5">
      <w:pPr>
        <w:jc w:val="both"/>
      </w:pPr>
      <w:bookmarkStart w:id="1" w:name="_Hlk188382557"/>
      <w:r w:rsidRPr="00190830">
        <w:t xml:space="preserve">L’ultima giornata di Sigep ha visto </w:t>
      </w:r>
      <w:r w:rsidR="00C6251D" w:rsidRPr="00190830">
        <w:t>la partecipazione</w:t>
      </w:r>
      <w:r w:rsidRPr="00190830">
        <w:t xml:space="preserve"> di </w:t>
      </w:r>
      <w:r w:rsidR="00FE430C" w:rsidRPr="00190830">
        <w:rPr>
          <w:b/>
          <w:bCs/>
        </w:rPr>
        <w:t>3300</w:t>
      </w:r>
      <w:r w:rsidRPr="00190830">
        <w:rPr>
          <w:b/>
          <w:bCs/>
        </w:rPr>
        <w:t xml:space="preserve"> studenti </w:t>
      </w:r>
      <w:r w:rsidR="00FE430C" w:rsidRPr="00190830">
        <w:rPr>
          <w:b/>
          <w:bCs/>
        </w:rPr>
        <w:t xml:space="preserve">provenienti </w:t>
      </w:r>
      <w:r w:rsidRPr="00190830">
        <w:rPr>
          <w:b/>
          <w:bCs/>
        </w:rPr>
        <w:t xml:space="preserve">da </w:t>
      </w:r>
      <w:r w:rsidR="00FE430C" w:rsidRPr="00190830">
        <w:rPr>
          <w:b/>
          <w:bCs/>
        </w:rPr>
        <w:t>60</w:t>
      </w:r>
      <w:r w:rsidRPr="00190830">
        <w:rPr>
          <w:b/>
          <w:bCs/>
        </w:rPr>
        <w:t xml:space="preserve"> scuole alberghiere e istituti professionali </w:t>
      </w:r>
      <w:r w:rsidRPr="00190830">
        <w:t xml:space="preserve">per un educational tour che ha abbinato la formazione pratica all’interazione con le aziende. L’iniziativa rientra nel progetto </w:t>
      </w:r>
      <w:r w:rsidRPr="00190830">
        <w:rPr>
          <w:b/>
          <w:bCs/>
        </w:rPr>
        <w:t>Sigep Academy</w:t>
      </w:r>
      <w:r w:rsidRPr="00190830">
        <w:t xml:space="preserve"> che ingloba Sigep Giovani e Sigep per le scuole.</w:t>
      </w:r>
      <w:bookmarkEnd w:id="1"/>
    </w:p>
    <w:p w14:paraId="32D6A63B" w14:textId="77777777" w:rsidR="00D9074A" w:rsidRPr="00190830" w:rsidRDefault="00D9074A" w:rsidP="00556FF5">
      <w:pPr>
        <w:jc w:val="both"/>
        <w:rPr>
          <w:b/>
          <w:bCs/>
        </w:rPr>
      </w:pPr>
    </w:p>
    <w:p w14:paraId="6FB4062A" w14:textId="38A93BB6" w:rsidR="00D9074A" w:rsidRPr="00190830" w:rsidRDefault="000A339D" w:rsidP="00556FF5">
      <w:pPr>
        <w:jc w:val="both"/>
        <w:rPr>
          <w:b/>
          <w:bCs/>
        </w:rPr>
      </w:pPr>
      <w:r>
        <w:rPr>
          <w:b/>
          <w:bCs/>
        </w:rPr>
        <w:t xml:space="preserve">SIGEP, </w:t>
      </w:r>
      <w:r w:rsidR="00D9074A" w:rsidRPr="00190830">
        <w:rPr>
          <w:b/>
          <w:bCs/>
        </w:rPr>
        <w:t>IL SUCCESSO MEDIATICO</w:t>
      </w:r>
      <w:r w:rsidR="006C57D8">
        <w:rPr>
          <w:b/>
          <w:bCs/>
        </w:rPr>
        <w:t xml:space="preserve"> E QUELLO IN RETE</w:t>
      </w:r>
    </w:p>
    <w:p w14:paraId="72AA2B60" w14:textId="2FB52744" w:rsidR="006C57D8" w:rsidRPr="0099054E" w:rsidRDefault="00D9074A" w:rsidP="006C57D8">
      <w:pPr>
        <w:jc w:val="both"/>
        <w:rPr>
          <w:b/>
          <w:bCs/>
        </w:rPr>
      </w:pPr>
      <w:bookmarkStart w:id="2" w:name="_Hlk188382189"/>
      <w:r w:rsidRPr="00190830">
        <w:t xml:space="preserve">Una fiera che ha registrato una grande visibilità: mediatica e </w:t>
      </w:r>
      <w:r w:rsidRPr="006C57D8">
        <w:t>social</w:t>
      </w:r>
      <w:r w:rsidRPr="00190830">
        <w:t xml:space="preserve">. </w:t>
      </w:r>
      <w:r w:rsidR="006C57D8" w:rsidRPr="00190830">
        <w:rPr>
          <w:b/>
          <w:bCs/>
        </w:rPr>
        <w:t>I contatti media totali</w:t>
      </w:r>
      <w:r w:rsidR="006C57D8" w:rsidRPr="00190830">
        <w:t xml:space="preserve">, ad oggi, superano i </w:t>
      </w:r>
      <w:r w:rsidR="006C57D8">
        <w:rPr>
          <w:b/>
          <w:bCs/>
        </w:rPr>
        <w:t>48</w:t>
      </w:r>
      <w:r w:rsidR="006C57D8" w:rsidRPr="00190830">
        <w:rPr>
          <w:b/>
          <w:bCs/>
        </w:rPr>
        <w:t xml:space="preserve">8 milioni </w:t>
      </w:r>
      <w:r w:rsidR="006C57D8" w:rsidRPr="00190830">
        <w:t xml:space="preserve">con </w:t>
      </w:r>
      <w:r w:rsidR="006C57D8" w:rsidRPr="00190830">
        <w:rPr>
          <w:b/>
          <w:bCs/>
        </w:rPr>
        <w:t>737 giornalisti accreditati</w:t>
      </w:r>
      <w:r w:rsidR="006C57D8" w:rsidRPr="00190830">
        <w:t xml:space="preserve">, dei quali </w:t>
      </w:r>
      <w:r w:rsidR="006C57D8" w:rsidRPr="0099054E">
        <w:rPr>
          <w:b/>
          <w:bCs/>
        </w:rPr>
        <w:t>57 dall’estero</w:t>
      </w:r>
      <w:r w:rsidR="006C57D8">
        <w:t xml:space="preserve"> con il top della stampa trade dai paesi focus della manifestazione ma anche con i grandi media internazionali</w:t>
      </w:r>
      <w:r w:rsidR="0099054E">
        <w:t xml:space="preserve"> come la tv </w:t>
      </w:r>
      <w:r w:rsidR="0099054E" w:rsidRPr="0099054E">
        <w:rPr>
          <w:b/>
          <w:bCs/>
        </w:rPr>
        <w:t>T</w:t>
      </w:r>
      <w:r w:rsidR="0099054E">
        <w:rPr>
          <w:b/>
          <w:bCs/>
        </w:rPr>
        <w:t xml:space="preserve">élevision francaise </w:t>
      </w:r>
      <w:r w:rsidR="0099054E" w:rsidRPr="0099054E">
        <w:rPr>
          <w:b/>
          <w:bCs/>
        </w:rPr>
        <w:t>1</w:t>
      </w:r>
      <w:r w:rsidR="0099054E">
        <w:rPr>
          <w:b/>
          <w:bCs/>
        </w:rPr>
        <w:t>,</w:t>
      </w:r>
      <w:r w:rsidR="0099054E">
        <w:t xml:space="preserve"> o come la </w:t>
      </w:r>
      <w:r w:rsidR="008E730F">
        <w:t>primaria</w:t>
      </w:r>
      <w:r w:rsidR="0099054E">
        <w:t xml:space="preserve"> tv privata tedesca, </w:t>
      </w:r>
      <w:r w:rsidR="0099054E" w:rsidRPr="0099054E">
        <w:rPr>
          <w:b/>
          <w:bCs/>
        </w:rPr>
        <w:t>Kabel Eins</w:t>
      </w:r>
      <w:r w:rsidR="0099054E">
        <w:rPr>
          <w:b/>
          <w:bCs/>
        </w:rPr>
        <w:t>.</w:t>
      </w:r>
    </w:p>
    <w:p w14:paraId="25775E72" w14:textId="472490C7" w:rsidR="00FE430C" w:rsidRPr="00190830" w:rsidRDefault="00D9074A" w:rsidP="00556FF5">
      <w:pPr>
        <w:jc w:val="both"/>
      </w:pPr>
      <w:r w:rsidRPr="00190830">
        <w:t>Su</w:t>
      </w:r>
      <w:r w:rsidR="006C57D8">
        <w:t>i social, Sigep ha visto una</w:t>
      </w:r>
      <w:r w:rsidRPr="00190830">
        <w:t xml:space="preserve"> community da </w:t>
      </w:r>
      <w:r w:rsidRPr="0099054E">
        <w:rPr>
          <w:b/>
          <w:bCs/>
        </w:rPr>
        <w:t>161mila professionisti</w:t>
      </w:r>
      <w:r w:rsidRPr="00190830">
        <w:t xml:space="preserve">, con </w:t>
      </w:r>
      <w:r w:rsidR="00BF1178" w:rsidRPr="00190830">
        <w:t xml:space="preserve">oltre </w:t>
      </w:r>
      <w:r w:rsidR="00BF1178" w:rsidRPr="0099054E">
        <w:rPr>
          <w:b/>
          <w:bCs/>
        </w:rPr>
        <w:t>2</w:t>
      </w:r>
      <w:r w:rsidR="00284823" w:rsidRPr="0099054E">
        <w:rPr>
          <w:b/>
          <w:bCs/>
        </w:rPr>
        <w:t xml:space="preserve"> m</w:t>
      </w:r>
      <w:r w:rsidR="00BF1178" w:rsidRPr="0099054E">
        <w:rPr>
          <w:b/>
          <w:bCs/>
        </w:rPr>
        <w:t xml:space="preserve">ilioni </w:t>
      </w:r>
      <w:r w:rsidR="00A57983" w:rsidRPr="0099054E">
        <w:rPr>
          <w:b/>
          <w:bCs/>
        </w:rPr>
        <w:t>di visualizzazioni</w:t>
      </w:r>
      <w:r w:rsidR="00BF1178" w:rsidRPr="00190830">
        <w:t xml:space="preserve"> sul rinnovato ecosistema digital Sigep.it disegnato per informare </w:t>
      </w:r>
      <w:r w:rsidR="006C57D8">
        <w:t>e</w:t>
      </w:r>
      <w:r w:rsidR="00BF1178" w:rsidRPr="00190830">
        <w:t xml:space="preserve"> creare opportunità</w:t>
      </w:r>
      <w:r w:rsidR="006C57D8">
        <w:t xml:space="preserve">: </w:t>
      </w:r>
      <w:r w:rsidR="00BF1178" w:rsidRPr="00190830">
        <w:t xml:space="preserve">di </w:t>
      </w:r>
      <w:r w:rsidR="006C57D8">
        <w:t>b</w:t>
      </w:r>
      <w:r w:rsidR="00BF1178" w:rsidRPr="00190830">
        <w:t xml:space="preserve">usiness, come dimostrano le migliaia di contatti </w:t>
      </w:r>
      <w:r w:rsidR="00FE430C" w:rsidRPr="00190830">
        <w:t>professionali</w:t>
      </w:r>
      <w:r w:rsidR="00BF1178" w:rsidRPr="00190830">
        <w:t xml:space="preserve"> creati in App</w:t>
      </w:r>
      <w:r w:rsidR="006C57D8">
        <w:t>,</w:t>
      </w:r>
      <w:r w:rsidR="00BF1178" w:rsidRPr="00190830">
        <w:t xml:space="preserve"> o di occupazione</w:t>
      </w:r>
      <w:r w:rsidR="006C57D8">
        <w:t xml:space="preserve"> (un esempio è</w:t>
      </w:r>
      <w:r w:rsidR="00BF1178" w:rsidRPr="00190830">
        <w:t xml:space="preserve"> il successo della funzione “Offerte di lavoro” dedicata all’incontro di domanda e offerta, in particolare per i giovani</w:t>
      </w:r>
      <w:r w:rsidR="006C57D8">
        <w:t>)</w:t>
      </w:r>
      <w:r w:rsidR="00BF1178" w:rsidRPr="00190830">
        <w:t>.</w:t>
      </w:r>
    </w:p>
    <w:bookmarkEnd w:id="2"/>
    <w:p w14:paraId="02447A5E" w14:textId="77777777" w:rsidR="00D9074A" w:rsidRPr="00190830" w:rsidRDefault="00D9074A" w:rsidP="00556FF5">
      <w:pPr>
        <w:jc w:val="both"/>
      </w:pPr>
    </w:p>
    <w:p w14:paraId="18171A94" w14:textId="77777777" w:rsidR="00D9074A" w:rsidRPr="00190830" w:rsidRDefault="00D9074A" w:rsidP="00556FF5">
      <w:pPr>
        <w:jc w:val="both"/>
        <w:rPr>
          <w:b/>
          <w:bCs/>
        </w:rPr>
      </w:pPr>
      <w:r w:rsidRPr="00190830">
        <w:rPr>
          <w:b/>
          <w:bCs/>
        </w:rPr>
        <w:t>I PROSSIMI APPUNTAMENTI</w:t>
      </w:r>
    </w:p>
    <w:p w14:paraId="49635C9C" w14:textId="738C639C" w:rsidR="00D9074A" w:rsidRPr="00D9074A" w:rsidRDefault="00D9074A" w:rsidP="00556FF5">
      <w:pPr>
        <w:jc w:val="both"/>
        <w:rPr>
          <w:b/>
          <w:bCs/>
          <w:color w:val="242424"/>
          <w:shd w:val="clear" w:color="auto" w:fill="FFFFFF"/>
        </w:rPr>
      </w:pPr>
      <w:r w:rsidRPr="00190830">
        <w:rPr>
          <w:b/>
          <w:bCs/>
        </w:rPr>
        <w:t xml:space="preserve">Italian Exhibition Group dà appuntamento per </w:t>
      </w:r>
      <w:r w:rsidR="008C4992">
        <w:rPr>
          <w:b/>
          <w:bCs/>
        </w:rPr>
        <w:t>SIGEP</w:t>
      </w:r>
      <w:r w:rsidRPr="00190830">
        <w:rPr>
          <w:b/>
          <w:bCs/>
        </w:rPr>
        <w:t xml:space="preserve"> World 2026 dal </w:t>
      </w:r>
      <w:r w:rsidR="003F0B2A">
        <w:rPr>
          <w:b/>
          <w:bCs/>
        </w:rPr>
        <w:t>16</w:t>
      </w:r>
      <w:r w:rsidRPr="00190830">
        <w:rPr>
          <w:b/>
          <w:bCs/>
        </w:rPr>
        <w:t xml:space="preserve"> al 2</w:t>
      </w:r>
      <w:r w:rsidR="003F0B2A">
        <w:rPr>
          <w:b/>
          <w:bCs/>
        </w:rPr>
        <w:t>0</w:t>
      </w:r>
      <w:r w:rsidRPr="00190830">
        <w:rPr>
          <w:b/>
          <w:bCs/>
        </w:rPr>
        <w:t xml:space="preserve"> gennaio (con nuove </w:t>
      </w:r>
      <w:r w:rsidR="00C154C7" w:rsidRPr="00190830">
        <w:rPr>
          <w:b/>
          <w:bCs/>
        </w:rPr>
        <w:t>giornate</w:t>
      </w:r>
      <w:r w:rsidRPr="00190830">
        <w:rPr>
          <w:b/>
          <w:bCs/>
        </w:rPr>
        <w:t xml:space="preserve"> di apertura, dal venerdì al martedì), sempre</w:t>
      </w:r>
      <w:r w:rsidRPr="00190830">
        <w:t xml:space="preserve"> </w:t>
      </w:r>
      <w:r w:rsidRPr="00190830">
        <w:rPr>
          <w:b/>
          <w:bCs/>
        </w:rPr>
        <w:t>alla Fiera di Rimini,</w:t>
      </w:r>
      <w:r w:rsidRPr="00190830">
        <w:t xml:space="preserve"> mentre si prepara per</w:t>
      </w:r>
      <w:r w:rsidRPr="00190830">
        <w:rPr>
          <w:b/>
          <w:bCs/>
        </w:rPr>
        <w:t xml:space="preserve"> </w:t>
      </w:r>
      <w:hyperlink r:id="rId10" w:history="1">
        <w:r w:rsidRPr="00307C02">
          <w:rPr>
            <w:rStyle w:val="Collegamentoipertestuale"/>
            <w:b/>
            <w:bCs/>
            <w:color w:val="auto"/>
            <w:u w:val="none"/>
          </w:rPr>
          <w:t>Sigep China</w:t>
        </w:r>
        <w:r w:rsidRPr="00307C02">
          <w:rPr>
            <w:rStyle w:val="Collegamentoipertestuale"/>
            <w:color w:val="auto"/>
            <w:u w:val="none"/>
          </w:rPr>
          <w:t xml:space="preserve">, dal 24 al 26 aprile a Shenzhen e per </w:t>
        </w:r>
        <w:r w:rsidRPr="00307C02">
          <w:rPr>
            <w:rStyle w:val="Collegamentoipertestuale"/>
            <w:b/>
            <w:bCs/>
            <w:color w:val="auto"/>
            <w:u w:val="none"/>
          </w:rPr>
          <w:t>Sigep Asia</w:t>
        </w:r>
      </w:hyperlink>
      <w:r w:rsidRPr="00190830">
        <w:t xml:space="preserve">, in programma a Singapore dal 16 al 18 </w:t>
      </w:r>
      <w:bookmarkEnd w:id="0"/>
      <w:r w:rsidRPr="00190830">
        <w:t>luglio.</w:t>
      </w:r>
      <w:r w:rsidRPr="00190830">
        <w:rPr>
          <w:b/>
          <w:bCs/>
        </w:rPr>
        <w:t xml:space="preserve"> </w:t>
      </w:r>
      <w:r w:rsidRPr="00190830">
        <w:t xml:space="preserve">Intanto, un’altra manifestazione Food&amp;Beverage targata IEG è alle porte: </w:t>
      </w:r>
      <w:r w:rsidRPr="00190830">
        <w:rPr>
          <w:b/>
          <w:bCs/>
        </w:rPr>
        <w:t>dal 16 al 18 febbraio la Fiera di Rimini ospiterà infatti Beer&amp;Food Attraction</w:t>
      </w:r>
      <w:r w:rsidR="00C154C7" w:rsidRPr="00190830">
        <w:rPr>
          <w:b/>
          <w:bCs/>
        </w:rPr>
        <w:t>.</w:t>
      </w:r>
    </w:p>
    <w:p w14:paraId="4032620A" w14:textId="77777777" w:rsidR="00703B29" w:rsidRDefault="00703B29"/>
    <w:p w14:paraId="02EF6384" w14:textId="77777777" w:rsidR="00D9074A" w:rsidRPr="00D9074A" w:rsidRDefault="00D9074A" w:rsidP="00D9074A"/>
    <w:p w14:paraId="2F2F1806" w14:textId="77777777" w:rsidR="00D9074A" w:rsidRPr="00D9074A" w:rsidRDefault="00D9074A" w:rsidP="00D9074A"/>
    <w:p w14:paraId="35213F1F" w14:textId="77777777" w:rsidR="00D9074A" w:rsidRDefault="00D9074A" w:rsidP="00D9074A">
      <w:pPr>
        <w:spacing w:before="59"/>
        <w:rPr>
          <w:b/>
          <w:bCs/>
          <w:sz w:val="20"/>
          <w:szCs w:val="20"/>
          <w:lang w:val="en-GB"/>
        </w:rPr>
      </w:pPr>
      <w:r>
        <w:rPr>
          <w:b/>
          <w:bCs/>
          <w:spacing w:val="-2"/>
          <w:sz w:val="20"/>
          <w:szCs w:val="20"/>
          <w:lang w:val="en-GB"/>
        </w:rPr>
        <w:t>PRESS</w:t>
      </w:r>
      <w:r>
        <w:rPr>
          <w:b/>
          <w:bCs/>
          <w:spacing w:val="-12"/>
          <w:sz w:val="20"/>
          <w:szCs w:val="20"/>
          <w:lang w:val="en-GB"/>
        </w:rPr>
        <w:t xml:space="preserve"> </w:t>
      </w:r>
      <w:r>
        <w:rPr>
          <w:b/>
          <w:bCs/>
          <w:spacing w:val="-2"/>
          <w:sz w:val="20"/>
          <w:szCs w:val="20"/>
          <w:lang w:val="en-GB"/>
        </w:rPr>
        <w:t>CONTACT</w:t>
      </w:r>
      <w:r>
        <w:rPr>
          <w:b/>
          <w:bCs/>
          <w:spacing w:val="-1"/>
          <w:sz w:val="20"/>
          <w:szCs w:val="20"/>
          <w:lang w:val="en-GB"/>
        </w:rPr>
        <w:t xml:space="preserve"> SIGEP ITALIAN</w:t>
      </w:r>
      <w:r>
        <w:rPr>
          <w:b/>
          <w:bCs/>
          <w:spacing w:val="-2"/>
          <w:sz w:val="20"/>
          <w:szCs w:val="20"/>
          <w:lang w:val="en-GB"/>
        </w:rPr>
        <w:t xml:space="preserve"> </w:t>
      </w:r>
      <w:r>
        <w:rPr>
          <w:b/>
          <w:bCs/>
          <w:spacing w:val="-1"/>
          <w:sz w:val="20"/>
          <w:szCs w:val="20"/>
          <w:lang w:val="en-GB"/>
        </w:rPr>
        <w:t>EXHIBITION</w:t>
      </w:r>
      <w:r>
        <w:rPr>
          <w:b/>
          <w:bCs/>
          <w:spacing w:val="-2"/>
          <w:sz w:val="20"/>
          <w:szCs w:val="20"/>
          <w:lang w:val="en-GB"/>
        </w:rPr>
        <w:t xml:space="preserve"> </w:t>
      </w:r>
      <w:r>
        <w:rPr>
          <w:b/>
          <w:bCs/>
          <w:spacing w:val="-1"/>
          <w:sz w:val="20"/>
          <w:szCs w:val="20"/>
          <w:lang w:val="en-GB"/>
        </w:rPr>
        <w:t>GROUP</w:t>
      </w:r>
    </w:p>
    <w:p w14:paraId="577F5536" w14:textId="77777777" w:rsidR="00D9074A" w:rsidRDefault="00D9074A" w:rsidP="00D9074A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head</w:t>
      </w:r>
      <w:r>
        <w:rPr>
          <w:b/>
          <w:bCs/>
          <w:spacing w:val="10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of</w:t>
      </w:r>
      <w:r>
        <w:rPr>
          <w:b/>
          <w:bCs/>
          <w:spacing w:val="2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media</w:t>
      </w:r>
      <w:r>
        <w:rPr>
          <w:b/>
          <w:bCs/>
          <w:spacing w:val="7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relation</w:t>
      </w:r>
      <w:r>
        <w:rPr>
          <w:b/>
          <w:bCs/>
          <w:spacing w:val="10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&amp;</w:t>
      </w:r>
      <w:r>
        <w:rPr>
          <w:b/>
          <w:bCs/>
          <w:spacing w:val="7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corporate</w:t>
      </w:r>
      <w:r>
        <w:rPr>
          <w:b/>
          <w:bCs/>
          <w:spacing w:val="11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communication</w:t>
      </w:r>
      <w:r>
        <w:rPr>
          <w:sz w:val="20"/>
          <w:szCs w:val="20"/>
          <w:lang w:val="en-GB"/>
        </w:rPr>
        <w:t>:</w:t>
      </w:r>
      <w:r>
        <w:rPr>
          <w:spacing w:val="-1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Elisabetta</w:t>
      </w:r>
      <w:r>
        <w:rPr>
          <w:spacing w:val="10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Vitali;</w:t>
      </w:r>
      <w:r>
        <w:rPr>
          <w:spacing w:val="6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press</w:t>
      </w:r>
      <w:r>
        <w:rPr>
          <w:b/>
          <w:bCs/>
          <w:spacing w:val="4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office</w:t>
      </w:r>
      <w:r>
        <w:rPr>
          <w:b/>
          <w:bCs/>
          <w:spacing w:val="13"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manager</w:t>
      </w:r>
      <w:r>
        <w:rPr>
          <w:sz w:val="20"/>
          <w:szCs w:val="20"/>
          <w:lang w:val="en-GB"/>
        </w:rPr>
        <w:t>:</w:t>
      </w:r>
      <w:r>
        <w:rPr>
          <w:spacing w:val="3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Marco</w:t>
      </w:r>
      <w:r>
        <w:rPr>
          <w:spacing w:val="-3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Forcellini, Pier Francesco Bellini;</w:t>
      </w:r>
      <w:r w:rsidRPr="00BA32FC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 xml:space="preserve">press office coordinator: </w:t>
      </w:r>
      <w:r>
        <w:rPr>
          <w:sz w:val="20"/>
          <w:szCs w:val="20"/>
          <w:lang w:val="en-GB"/>
        </w:rPr>
        <w:t xml:space="preserve">Luca Paganin;  </w:t>
      </w:r>
      <w:r>
        <w:rPr>
          <w:b/>
          <w:bCs/>
          <w:sz w:val="20"/>
          <w:szCs w:val="20"/>
          <w:lang w:val="en-GB"/>
        </w:rPr>
        <w:t xml:space="preserve">press office specialist: </w:t>
      </w:r>
      <w:r>
        <w:rPr>
          <w:sz w:val="20"/>
          <w:szCs w:val="20"/>
          <w:lang w:val="en-GB"/>
        </w:rPr>
        <w:t>Mirko Malgieri</w:t>
      </w:r>
    </w:p>
    <w:p w14:paraId="4AF4E75C" w14:textId="77777777" w:rsidR="00D9074A" w:rsidRDefault="00D9074A" w:rsidP="00D9074A">
      <w:pPr>
        <w:spacing w:before="1"/>
        <w:rPr>
          <w:rStyle w:val="Collegamentoipertestuale"/>
          <w:b/>
          <w:bCs/>
          <w:color w:val="0461C1"/>
          <w:sz w:val="20"/>
          <w:szCs w:val="20"/>
          <w:lang w:val="en-GB"/>
        </w:rPr>
      </w:pPr>
      <w:r>
        <w:rPr>
          <w:b/>
          <w:bCs/>
          <w:spacing w:val="-1"/>
          <w:sz w:val="20"/>
          <w:szCs w:val="20"/>
          <w:lang w:val="en-GB"/>
        </w:rPr>
        <w:t>international</w:t>
      </w:r>
      <w:r>
        <w:rPr>
          <w:b/>
          <w:bCs/>
          <w:spacing w:val="-12"/>
          <w:sz w:val="20"/>
          <w:szCs w:val="20"/>
          <w:lang w:val="en-GB"/>
        </w:rPr>
        <w:t xml:space="preserve"> </w:t>
      </w:r>
      <w:r>
        <w:rPr>
          <w:b/>
          <w:bCs/>
          <w:spacing w:val="-1"/>
          <w:sz w:val="20"/>
          <w:szCs w:val="20"/>
          <w:lang w:val="en-GB"/>
        </w:rPr>
        <w:t>press</w:t>
      </w:r>
      <w:r>
        <w:rPr>
          <w:b/>
          <w:bCs/>
          <w:spacing w:val="-9"/>
          <w:sz w:val="20"/>
          <w:szCs w:val="20"/>
          <w:lang w:val="en-GB"/>
        </w:rPr>
        <w:t xml:space="preserve"> </w:t>
      </w:r>
      <w:r>
        <w:rPr>
          <w:b/>
          <w:bCs/>
          <w:spacing w:val="-1"/>
          <w:sz w:val="20"/>
          <w:szCs w:val="20"/>
          <w:lang w:val="en-GB"/>
        </w:rPr>
        <w:t>office</w:t>
      </w:r>
      <w:r>
        <w:rPr>
          <w:b/>
          <w:bCs/>
          <w:spacing w:val="-6"/>
          <w:sz w:val="20"/>
          <w:szCs w:val="20"/>
          <w:lang w:val="en-GB"/>
        </w:rPr>
        <w:t xml:space="preserve"> </w:t>
      </w:r>
      <w:r>
        <w:rPr>
          <w:b/>
          <w:bCs/>
          <w:spacing w:val="-1"/>
          <w:sz w:val="20"/>
          <w:szCs w:val="20"/>
          <w:lang w:val="en-GB"/>
        </w:rPr>
        <w:t>coordinator:</w:t>
      </w:r>
      <w:r>
        <w:rPr>
          <w:b/>
          <w:bCs/>
          <w:spacing w:val="-9"/>
          <w:sz w:val="20"/>
          <w:szCs w:val="20"/>
          <w:lang w:val="en-GB"/>
        </w:rPr>
        <w:t xml:space="preserve"> </w:t>
      </w:r>
      <w:r w:rsidRPr="009F7B25">
        <w:rPr>
          <w:bCs/>
          <w:sz w:val="20"/>
          <w:szCs w:val="20"/>
          <w:lang w:val="en-GB"/>
        </w:rPr>
        <w:t>Silvia</w:t>
      </w:r>
      <w:r w:rsidRPr="009F7B25">
        <w:rPr>
          <w:bCs/>
          <w:spacing w:val="-5"/>
          <w:sz w:val="20"/>
          <w:szCs w:val="20"/>
          <w:lang w:val="en-GB"/>
        </w:rPr>
        <w:t xml:space="preserve"> </w:t>
      </w:r>
      <w:r w:rsidRPr="009F7B25">
        <w:rPr>
          <w:bCs/>
          <w:sz w:val="20"/>
          <w:szCs w:val="20"/>
          <w:lang w:val="en-GB"/>
        </w:rPr>
        <w:t>Giorgi</w:t>
      </w:r>
      <w:r>
        <w:rPr>
          <w:b/>
          <w:bCs/>
          <w:sz w:val="20"/>
          <w:szCs w:val="20"/>
          <w:lang w:val="en-GB"/>
        </w:rPr>
        <w:t>;</w:t>
      </w:r>
      <w:r>
        <w:rPr>
          <w:b/>
          <w:bCs/>
          <w:spacing w:val="-12"/>
          <w:sz w:val="20"/>
          <w:szCs w:val="20"/>
          <w:lang w:val="en-GB"/>
        </w:rPr>
        <w:t xml:space="preserve"> </w:t>
      </w:r>
      <w:hyperlink r:id="rId11" w:history="1">
        <w:r>
          <w:rPr>
            <w:rStyle w:val="Collegamentoipertestuale"/>
            <w:b/>
            <w:bCs/>
            <w:color w:val="0461C1"/>
            <w:sz w:val="20"/>
            <w:szCs w:val="20"/>
            <w:lang w:val="en-GB"/>
          </w:rPr>
          <w:t>media@iegexpo.it</w:t>
        </w:r>
      </w:hyperlink>
    </w:p>
    <w:p w14:paraId="305CA018" w14:textId="77777777" w:rsidR="00D9074A" w:rsidRDefault="00D9074A" w:rsidP="00D9074A">
      <w:pPr>
        <w:spacing w:before="1"/>
        <w:rPr>
          <w:b/>
          <w:bCs/>
          <w:sz w:val="20"/>
          <w:szCs w:val="20"/>
          <w:lang w:val="en-GB"/>
        </w:rPr>
      </w:pPr>
    </w:p>
    <w:p w14:paraId="6C76933B" w14:textId="77777777" w:rsidR="00D9074A" w:rsidRDefault="00D9074A" w:rsidP="00D9074A">
      <w:pPr>
        <w:spacing w:before="59"/>
        <w:rPr>
          <w:b/>
          <w:bCs/>
          <w:sz w:val="20"/>
          <w:szCs w:val="20"/>
          <w:lang w:val="en-US"/>
        </w:rPr>
      </w:pPr>
      <w:r>
        <w:rPr>
          <w:b/>
          <w:bCs/>
          <w:spacing w:val="-1"/>
          <w:sz w:val="20"/>
          <w:szCs w:val="20"/>
          <w:lang w:val="en-US"/>
        </w:rPr>
        <w:t>MEDIA</w:t>
      </w:r>
      <w:r>
        <w:rPr>
          <w:b/>
          <w:bCs/>
          <w:spacing w:val="-10"/>
          <w:sz w:val="20"/>
          <w:szCs w:val="20"/>
          <w:lang w:val="en-US"/>
        </w:rPr>
        <w:t xml:space="preserve"> </w:t>
      </w:r>
      <w:r>
        <w:rPr>
          <w:b/>
          <w:bCs/>
          <w:spacing w:val="-1"/>
          <w:sz w:val="20"/>
          <w:szCs w:val="20"/>
          <w:lang w:val="en-US"/>
        </w:rPr>
        <w:t>AGENCY SIGEP:</w:t>
      </w:r>
      <w:r>
        <w:rPr>
          <w:b/>
          <w:bCs/>
          <w:spacing w:val="-6"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Mind The Pop</w:t>
      </w:r>
    </w:p>
    <w:p w14:paraId="1BFB2876" w14:textId="77777777" w:rsidR="00D9074A" w:rsidRDefault="00D9074A" w:rsidP="00D9074A">
      <w:pPr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Martina Vacca: </w:t>
      </w:r>
      <w:hyperlink r:id="rId12" w:history="1">
        <w:r>
          <w:rPr>
            <w:rStyle w:val="Collegamentoipertestuale"/>
            <w:sz w:val="20"/>
            <w:szCs w:val="20"/>
          </w:rPr>
          <w:t>martina@mindthepop.it</w:t>
        </w:r>
      </w:hyperlink>
      <w:r>
        <w:rPr>
          <w:sz w:val="20"/>
          <w:szCs w:val="20"/>
        </w:rPr>
        <w:t xml:space="preserve">, mob. +39 339 748 4994; Fabrizio Raimondi: </w:t>
      </w:r>
      <w:hyperlink r:id="rId13" w:history="1">
        <w:r>
          <w:rPr>
            <w:rStyle w:val="Collegamentoipertestuale"/>
            <w:sz w:val="20"/>
            <w:szCs w:val="20"/>
          </w:rPr>
          <w:t>fabrizio@mindthepop.it</w:t>
        </w:r>
      </w:hyperlink>
      <w:r>
        <w:rPr>
          <w:sz w:val="20"/>
          <w:szCs w:val="20"/>
        </w:rPr>
        <w:t xml:space="preserve">, mob. +39 335 389 848; Benedetto Colli: </w:t>
      </w:r>
      <w:hyperlink r:id="rId14" w:history="1">
        <w:r>
          <w:rPr>
            <w:rStyle w:val="Collegamentoipertestuale"/>
            <w:sz w:val="20"/>
            <w:szCs w:val="20"/>
          </w:rPr>
          <w:t>benedetto@mindthepop.it</w:t>
        </w:r>
      </w:hyperlink>
      <w:r>
        <w:rPr>
          <w:sz w:val="20"/>
          <w:szCs w:val="20"/>
        </w:rPr>
        <w:t xml:space="preserve">, mob. 380 371 2272; Stefano Chiossi: </w:t>
      </w:r>
      <w:hyperlink r:id="rId15" w:history="1">
        <w:r>
          <w:rPr>
            <w:rStyle w:val="Collegamentoipertestuale"/>
            <w:sz w:val="20"/>
            <w:szCs w:val="20"/>
          </w:rPr>
          <w:t>stefano@mindthepop.it</w:t>
        </w:r>
      </w:hyperlink>
      <w:r>
        <w:rPr>
          <w:sz w:val="20"/>
          <w:szCs w:val="20"/>
        </w:rPr>
        <w:t>, mob. + 39 388 739 4358.</w:t>
      </w:r>
    </w:p>
    <w:p w14:paraId="0D4BEB3F" w14:textId="77777777" w:rsidR="00D9074A" w:rsidRDefault="00D9074A" w:rsidP="00D9074A">
      <w:pPr>
        <w:spacing w:before="1"/>
        <w:jc w:val="both"/>
        <w:rPr>
          <w:sz w:val="20"/>
          <w:szCs w:val="20"/>
        </w:rPr>
      </w:pPr>
    </w:p>
    <w:p w14:paraId="348C8217" w14:textId="77777777" w:rsidR="00D9074A" w:rsidRDefault="00D9074A" w:rsidP="00D9074A">
      <w:pPr>
        <w:spacing w:before="1"/>
        <w:rPr>
          <w:sz w:val="20"/>
          <w:szCs w:val="20"/>
        </w:rPr>
      </w:pPr>
    </w:p>
    <w:p w14:paraId="0D677AA9" w14:textId="68197C72" w:rsidR="00D9074A" w:rsidRDefault="00D9074A" w:rsidP="00D9074A">
      <w:pPr>
        <w:spacing w:before="1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 wp14:anchorId="7F95E939" wp14:editId="315A7B90">
            <wp:extent cx="4362450" cy="1362075"/>
            <wp:effectExtent l="0" t="0" r="0" b="9525"/>
            <wp:docPr id="1773004125" name="Immagine 2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04125" name="Immagine 2" descr="Immagine che contiene test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951C0" w14:textId="77777777" w:rsidR="00D9074A" w:rsidRDefault="00D9074A" w:rsidP="00D9074A">
      <w:pPr>
        <w:spacing w:before="11"/>
        <w:rPr>
          <w:sz w:val="21"/>
          <w:szCs w:val="21"/>
        </w:rPr>
      </w:pPr>
    </w:p>
    <w:p w14:paraId="0D2220F9" w14:textId="77777777" w:rsidR="00D9074A" w:rsidRDefault="00D9074A" w:rsidP="00D9074A">
      <w:pPr>
        <w:ind w:right="111"/>
        <w:jc w:val="both"/>
        <w:rPr>
          <w:sz w:val="18"/>
          <w:szCs w:val="18"/>
        </w:rPr>
      </w:pPr>
      <w:r>
        <w:rPr>
          <w:color w:val="111111"/>
          <w:sz w:val="18"/>
          <w:szCs w:val="18"/>
        </w:rPr>
        <w:t>Il presente comunicato stampa contiene elementi previsionali e stime che riflettono le attuali opinioni del management (“forward-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looking statements”) specie per quanto riguarda performance gestionali future, realizzazione di investimenti, andamento dei flussi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lastRenderedPageBreak/>
        <w:t>di cassa ed evoluzione della struttura finanziaria. I forward-looking statements hanno per loro natura una componente di rischio ed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incertezza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perché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dipendono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dal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verificarsi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eventi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futuri.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</w:t>
      </w:r>
      <w:r>
        <w:rPr>
          <w:color w:val="111111"/>
          <w:spacing w:val="-3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risultati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effettivi</w:t>
      </w:r>
      <w:r>
        <w:rPr>
          <w:color w:val="111111"/>
          <w:spacing w:val="-2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potranno</w:t>
      </w:r>
      <w:r>
        <w:rPr>
          <w:color w:val="111111"/>
          <w:spacing w:val="-3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differire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anche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misura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significativa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rispetto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quelli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annunciati,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in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relazione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a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una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pluralità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fattori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tra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cui,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solo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titolo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esemplificativo: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andamento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mercato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della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ristorazione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fuori casa e dei flussi turistici in Italia, andamento del mercato orafo - gioielliero, andamento del mercato della green economy;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evoluzione del prezzo delle materie prime; condizioni macroeconomiche generali; fattori geopolitici ed evoluzioni del quadro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normativo.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informazioni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contenute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nel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presente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comunicato,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inoltre,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non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pretendono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essere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complete,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né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sono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state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verificate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terze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parti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indipendenti.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proiezioni,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le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stime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gli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obiettivi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qui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presentati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basano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sulle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informazioni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disposizione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della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Società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alla</w:t>
      </w:r>
      <w:r>
        <w:rPr>
          <w:color w:val="111111"/>
          <w:spacing w:val="-2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data</w:t>
      </w:r>
      <w:r>
        <w:rPr>
          <w:color w:val="111111"/>
          <w:spacing w:val="-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</w:t>
      </w:r>
      <w:r>
        <w:rPr>
          <w:color w:val="111111"/>
          <w:spacing w:val="-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presente</w:t>
      </w:r>
      <w:r>
        <w:rPr>
          <w:color w:val="111111"/>
          <w:spacing w:val="-2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comunicato.</w:t>
      </w:r>
    </w:p>
    <w:p w14:paraId="0394D401" w14:textId="4CD6FBBC" w:rsidR="00D9074A" w:rsidRPr="00D9074A" w:rsidRDefault="00D9074A" w:rsidP="00D9074A">
      <w:pPr>
        <w:tabs>
          <w:tab w:val="left" w:pos="3420"/>
        </w:tabs>
      </w:pPr>
    </w:p>
    <w:sectPr w:rsidR="00D9074A" w:rsidRPr="00D9074A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1481" w14:textId="77777777" w:rsidR="00CD102B" w:rsidRDefault="00CD102B" w:rsidP="00D9074A">
      <w:r>
        <w:separator/>
      </w:r>
    </w:p>
  </w:endnote>
  <w:endnote w:type="continuationSeparator" w:id="0">
    <w:p w14:paraId="03D56ACF" w14:textId="77777777" w:rsidR="00CD102B" w:rsidRDefault="00CD102B" w:rsidP="00D9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F1A0" w14:textId="77777777" w:rsidR="00CD102B" w:rsidRDefault="00CD102B" w:rsidP="00D9074A">
      <w:r>
        <w:separator/>
      </w:r>
    </w:p>
  </w:footnote>
  <w:footnote w:type="continuationSeparator" w:id="0">
    <w:p w14:paraId="177FD079" w14:textId="77777777" w:rsidR="00CD102B" w:rsidRDefault="00CD102B" w:rsidP="00D9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F942" w14:textId="600ABD1E" w:rsidR="00D9074A" w:rsidRDefault="00D9074A" w:rsidP="00D9074A">
    <w:pPr>
      <w:pStyle w:val="Intestazione"/>
    </w:pPr>
    <w:r w:rsidRPr="00C2489D">
      <w:rPr>
        <w:noProof/>
      </w:rPr>
      <w:drawing>
        <wp:inline distT="0" distB="0" distL="0" distR="0" wp14:anchorId="03819189" wp14:editId="4D05513F">
          <wp:extent cx="6120130" cy="1056640"/>
          <wp:effectExtent l="0" t="0" r="0" b="0"/>
          <wp:docPr id="1171185873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7344C" w14:textId="77777777" w:rsidR="00D9074A" w:rsidRPr="00D9074A" w:rsidRDefault="00D9074A" w:rsidP="00D907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F2B"/>
    <w:multiLevelType w:val="hybridMultilevel"/>
    <w:tmpl w:val="13D4F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8AD"/>
    <w:multiLevelType w:val="hybridMultilevel"/>
    <w:tmpl w:val="12DCD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87944">
    <w:abstractNumId w:val="1"/>
  </w:num>
  <w:num w:numId="2" w16cid:durableId="67234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4A"/>
    <w:rsid w:val="00042571"/>
    <w:rsid w:val="00086FC3"/>
    <w:rsid w:val="00091F04"/>
    <w:rsid w:val="000A339D"/>
    <w:rsid w:val="000B2227"/>
    <w:rsid w:val="000B3A27"/>
    <w:rsid w:val="000E69E1"/>
    <w:rsid w:val="00131AF0"/>
    <w:rsid w:val="00171828"/>
    <w:rsid w:val="00186FE7"/>
    <w:rsid w:val="00190830"/>
    <w:rsid w:val="001A01B4"/>
    <w:rsid w:val="001B5409"/>
    <w:rsid w:val="001C1DA8"/>
    <w:rsid w:val="001E047D"/>
    <w:rsid w:val="00202448"/>
    <w:rsid w:val="00251E5E"/>
    <w:rsid w:val="00284823"/>
    <w:rsid w:val="002F4C11"/>
    <w:rsid w:val="00307C02"/>
    <w:rsid w:val="00337FAA"/>
    <w:rsid w:val="00394E3F"/>
    <w:rsid w:val="003C4F86"/>
    <w:rsid w:val="003D33FA"/>
    <w:rsid w:val="003F0B2A"/>
    <w:rsid w:val="00411A70"/>
    <w:rsid w:val="00543139"/>
    <w:rsid w:val="005446BA"/>
    <w:rsid w:val="00547090"/>
    <w:rsid w:val="00554E5F"/>
    <w:rsid w:val="00556FF5"/>
    <w:rsid w:val="00576446"/>
    <w:rsid w:val="0057736F"/>
    <w:rsid w:val="00594CD1"/>
    <w:rsid w:val="005956F2"/>
    <w:rsid w:val="005F7BAF"/>
    <w:rsid w:val="0060752D"/>
    <w:rsid w:val="00622AC6"/>
    <w:rsid w:val="00641B44"/>
    <w:rsid w:val="006470F3"/>
    <w:rsid w:val="006C57D8"/>
    <w:rsid w:val="006D06AE"/>
    <w:rsid w:val="006D1436"/>
    <w:rsid w:val="006E1DB6"/>
    <w:rsid w:val="00703B29"/>
    <w:rsid w:val="00706DE4"/>
    <w:rsid w:val="00725F1E"/>
    <w:rsid w:val="007665D1"/>
    <w:rsid w:val="007B572C"/>
    <w:rsid w:val="00873370"/>
    <w:rsid w:val="00877D52"/>
    <w:rsid w:val="008A21B0"/>
    <w:rsid w:val="008A4C35"/>
    <w:rsid w:val="008C4992"/>
    <w:rsid w:val="008C5FF9"/>
    <w:rsid w:val="008E730F"/>
    <w:rsid w:val="00974973"/>
    <w:rsid w:val="0099054E"/>
    <w:rsid w:val="009D5219"/>
    <w:rsid w:val="009D7BF6"/>
    <w:rsid w:val="00A51669"/>
    <w:rsid w:val="00A57983"/>
    <w:rsid w:val="00A62EFF"/>
    <w:rsid w:val="00AC5C43"/>
    <w:rsid w:val="00B33DA7"/>
    <w:rsid w:val="00BE7C1E"/>
    <w:rsid w:val="00BF1178"/>
    <w:rsid w:val="00BF2F6E"/>
    <w:rsid w:val="00C040B5"/>
    <w:rsid w:val="00C154C7"/>
    <w:rsid w:val="00C6251D"/>
    <w:rsid w:val="00CC334A"/>
    <w:rsid w:val="00CC659B"/>
    <w:rsid w:val="00CD102B"/>
    <w:rsid w:val="00CD6E81"/>
    <w:rsid w:val="00CE7EFD"/>
    <w:rsid w:val="00CF61CA"/>
    <w:rsid w:val="00D9074A"/>
    <w:rsid w:val="00E14660"/>
    <w:rsid w:val="00E32302"/>
    <w:rsid w:val="00E37B29"/>
    <w:rsid w:val="00E4689E"/>
    <w:rsid w:val="00EE2E7C"/>
    <w:rsid w:val="00F27BDF"/>
    <w:rsid w:val="00F351A2"/>
    <w:rsid w:val="00F74574"/>
    <w:rsid w:val="00F95C4E"/>
    <w:rsid w:val="00FA6E77"/>
    <w:rsid w:val="00FD563A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B5D7"/>
  <w15:chartTrackingRefBased/>
  <w15:docId w15:val="{C35969BE-05A6-41B2-B040-CB575E02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74A"/>
    <w:pPr>
      <w:autoSpaceDE w:val="0"/>
      <w:autoSpaceDN w:val="0"/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0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07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0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07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0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0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0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0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07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0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07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074A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074A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07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07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07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07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0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0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0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07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07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074A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07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074A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074A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D9074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D9074A"/>
    <w:pPr>
      <w:autoSpaceDE/>
      <w:autoSpaceDN/>
      <w:spacing w:before="100" w:beforeAutospacing="1" w:after="100" w:afterAutospacing="1"/>
    </w:pPr>
    <w:rPr>
      <w:rFonts w:ascii="Aptos" w:hAnsi="Aptos" w:cs="Apto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rsid w:val="00D9074A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9074A"/>
    <w:rPr>
      <w:rFonts w:ascii="Calibri" w:hAnsi="Calibri" w:cs="Calibri"/>
      <w:kern w:val="0"/>
      <w14:ligatures w14:val="none"/>
    </w:rPr>
  </w:style>
  <w:style w:type="character" w:customStyle="1" w:styleId="il">
    <w:name w:val="il"/>
    <w:basedOn w:val="Carpredefinitoparagrafo"/>
    <w:rsid w:val="00D9074A"/>
  </w:style>
  <w:style w:type="paragraph" w:styleId="Intestazione">
    <w:name w:val="header"/>
    <w:basedOn w:val="Normale"/>
    <w:link w:val="IntestazioneCarattere"/>
    <w:uiPriority w:val="99"/>
    <w:unhideWhenUsed/>
    <w:rsid w:val="00D90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74A"/>
    <w:rPr>
      <w:rFonts w:ascii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90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74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ep.it/it/sigep-vision/sustainability-district" TargetMode="External"/><Relationship Id="rId13" Type="http://schemas.openxmlformats.org/officeDocument/2006/relationships/hyperlink" Target="mailto:fabrizio@mindthepop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ep.it/it/sigep-vision/sustainability-district" TargetMode="External"/><Relationship Id="rId12" Type="http://schemas.openxmlformats.org/officeDocument/2006/relationships/hyperlink" Target="mailto:martina@mindthepop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@iegexp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fano@mindthepop.it" TargetMode="External"/><Relationship Id="rId10" Type="http://schemas.openxmlformats.org/officeDocument/2006/relationships/hyperlink" Target="https://www.sigep.it/network/sigep-as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igep.it/it/sigep-vision/sustainability-district" TargetMode="External"/><Relationship Id="rId14" Type="http://schemas.openxmlformats.org/officeDocument/2006/relationships/hyperlink" Target="mailto:benedetto@mindthepo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Forcellini</dc:creator>
  <cp:keywords/>
  <dc:description/>
  <cp:lastModifiedBy>Nicoletta Evangelisti</cp:lastModifiedBy>
  <cp:revision>7</cp:revision>
  <dcterms:created xsi:type="dcterms:W3CDTF">2025-01-22T13:39:00Z</dcterms:created>
  <dcterms:modified xsi:type="dcterms:W3CDTF">2025-03-05T09:40:00Z</dcterms:modified>
</cp:coreProperties>
</file>